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D2" w:rsidRDefault="008A09D2" w:rsidP="008A09D2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1-ый в</w:t>
      </w:r>
      <w:r w:rsidRPr="008206B5">
        <w:rPr>
          <w:b/>
          <w:sz w:val="28"/>
          <w:szCs w:val="28"/>
        </w:rPr>
        <w:t xml:space="preserve">ариант </w:t>
      </w:r>
    </w:p>
    <w:p w:rsidR="008A09D2" w:rsidRDefault="008A09D2" w:rsidP="008A09D2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206B5">
        <w:rPr>
          <w:b/>
          <w:sz w:val="28"/>
          <w:szCs w:val="28"/>
        </w:rPr>
        <w:t xml:space="preserve">профессионального комплексного задания </w:t>
      </w:r>
    </w:p>
    <w:p w:rsidR="008A09D2" w:rsidRDefault="008A09D2" w:rsidP="008A09D2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206B5">
        <w:rPr>
          <w:b/>
          <w:sz w:val="28"/>
          <w:szCs w:val="28"/>
        </w:rPr>
        <w:t xml:space="preserve">для проведения регионального этапа </w:t>
      </w:r>
    </w:p>
    <w:p w:rsidR="008A09D2" w:rsidRDefault="008A09D2" w:rsidP="008A09D2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</w:t>
      </w:r>
      <w:r w:rsidRPr="008206B5">
        <w:rPr>
          <w:b/>
          <w:sz w:val="28"/>
          <w:szCs w:val="28"/>
        </w:rPr>
        <w:t xml:space="preserve">олимпиады профессионального мастерства обучающихся по специальностям среднего </w:t>
      </w:r>
      <w:r w:rsidRPr="008206B5">
        <w:rPr>
          <w:b/>
          <w:sz w:val="28"/>
          <w:szCs w:val="28"/>
        </w:rPr>
        <w:br/>
        <w:t>профессионального образования</w:t>
      </w:r>
    </w:p>
    <w:p w:rsidR="008A09D2" w:rsidRDefault="008A09D2" w:rsidP="008A09D2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УГС 10.00.00 Информационная безопасность </w:t>
      </w:r>
    </w:p>
    <w:p w:rsidR="008A09D2" w:rsidRPr="008206B5" w:rsidRDefault="008A09D2" w:rsidP="008A09D2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8A09D2" w:rsidRDefault="008A09D2" w:rsidP="008A09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10.02.03 Информационная безопасность автоматизированных систем</w:t>
      </w:r>
    </w:p>
    <w:p w:rsidR="008A09D2" w:rsidRDefault="008A09D2" w:rsidP="008A09D2">
      <w:pPr>
        <w:jc w:val="center"/>
        <w:rPr>
          <w:rFonts w:ascii="Times New Roman" w:hAnsi="Times New Roman"/>
          <w:b/>
          <w:sz w:val="28"/>
          <w:szCs w:val="28"/>
        </w:rPr>
      </w:pPr>
      <w:r w:rsidRPr="00B278E7">
        <w:rPr>
          <w:rFonts w:ascii="Times New Roman" w:hAnsi="Times New Roman"/>
          <w:b/>
          <w:bCs/>
          <w:iCs/>
          <w:color w:val="000000"/>
          <w:sz w:val="24"/>
          <w:szCs w:val="24"/>
        </w:rPr>
        <w:t>10.02.02 Информационная безопасность телекоммуникационных систем</w:t>
      </w:r>
    </w:p>
    <w:p w:rsidR="008A09D2" w:rsidRDefault="008A09D2" w:rsidP="008A09D2">
      <w:pPr>
        <w:jc w:val="center"/>
        <w:rPr>
          <w:rFonts w:ascii="Times New Roman" w:hAnsi="Times New Roman"/>
          <w:b/>
          <w:sz w:val="28"/>
          <w:szCs w:val="28"/>
        </w:rPr>
      </w:pPr>
      <w:r w:rsidRPr="008206B5">
        <w:rPr>
          <w:rFonts w:ascii="Times New Roman" w:hAnsi="Times New Roman"/>
          <w:b/>
          <w:sz w:val="28"/>
          <w:szCs w:val="28"/>
        </w:rPr>
        <w:t xml:space="preserve">Комплексное задание </w:t>
      </w:r>
      <w:r w:rsidRPr="008206B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06B5">
        <w:rPr>
          <w:rFonts w:ascii="Times New Roman" w:hAnsi="Times New Roman"/>
          <w:b/>
          <w:sz w:val="28"/>
          <w:szCs w:val="28"/>
        </w:rPr>
        <w:t xml:space="preserve"> уровня</w:t>
      </w:r>
    </w:p>
    <w:p w:rsidR="008A09D2" w:rsidRPr="008206B5" w:rsidRDefault="008A09D2" w:rsidP="008A09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на выполнение задания – </w:t>
      </w:r>
      <w:r w:rsidRPr="005C7521">
        <w:rPr>
          <w:rFonts w:ascii="Times New Roman" w:hAnsi="Times New Roman"/>
          <w:b/>
          <w:sz w:val="28"/>
          <w:szCs w:val="28"/>
        </w:rPr>
        <w:t>90 минут</w:t>
      </w:r>
    </w:p>
    <w:tbl>
      <w:tblPr>
        <w:tblW w:w="191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88"/>
        <w:gridCol w:w="9355"/>
      </w:tblGrid>
      <w:tr w:rsidR="008A09D2" w:rsidRPr="00CB6CFF" w:rsidTr="006C66C1">
        <w:trPr>
          <w:gridAfter w:val="1"/>
          <w:wAfter w:w="9355" w:type="dxa"/>
          <w:trHeight w:val="268"/>
        </w:trPr>
        <w:tc>
          <w:tcPr>
            <w:tcW w:w="9781" w:type="dxa"/>
            <w:gridSpan w:val="2"/>
          </w:tcPr>
          <w:p w:rsidR="008A09D2" w:rsidRPr="00373773" w:rsidRDefault="008A09D2" w:rsidP="006C66C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73773">
              <w:rPr>
                <w:b/>
                <w:sz w:val="28"/>
                <w:szCs w:val="24"/>
                <w:lang w:val="ru-RU"/>
              </w:rPr>
              <w:t>ТЕСТОВОЕ ЗАДАНИЕ</w:t>
            </w:r>
          </w:p>
        </w:tc>
      </w:tr>
      <w:tr w:rsidR="008A09D2" w:rsidRPr="00CB6CFF" w:rsidTr="006C66C1">
        <w:trPr>
          <w:gridAfter w:val="1"/>
          <w:wAfter w:w="9355" w:type="dxa"/>
          <w:trHeight w:val="368"/>
        </w:trPr>
        <w:tc>
          <w:tcPr>
            <w:tcW w:w="9781" w:type="dxa"/>
            <w:gridSpan w:val="2"/>
          </w:tcPr>
          <w:p w:rsidR="008A09D2" w:rsidRPr="00373773" w:rsidRDefault="008A09D2" w:rsidP="006C66C1">
            <w:pPr>
              <w:pStyle w:val="a3"/>
              <w:spacing w:line="240" w:lineRule="auto"/>
              <w:jc w:val="center"/>
              <w:rPr>
                <w:b/>
                <w:sz w:val="28"/>
                <w:szCs w:val="24"/>
                <w:lang w:val="ru-RU"/>
              </w:rPr>
            </w:pPr>
            <w:r w:rsidRPr="00373773">
              <w:rPr>
                <w:b/>
                <w:bCs/>
                <w:sz w:val="28"/>
                <w:szCs w:val="28"/>
                <w:lang w:val="ru-RU"/>
              </w:rPr>
              <w:t>Инвариантная часть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4B222F" w:rsidRDefault="008A09D2" w:rsidP="006C66C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B222F">
              <w:rPr>
                <w:rFonts w:ascii="Times New Roman" w:eastAsia="Calibri" w:hAnsi="Times New Roman"/>
                <w:sz w:val="24"/>
                <w:szCs w:val="24"/>
              </w:rPr>
              <w:t>Акционерные общества:</w:t>
            </w:r>
          </w:p>
          <w:p w:rsidR="008A09D2" w:rsidRPr="00373773" w:rsidRDefault="008A09D2" w:rsidP="008A09D2">
            <w:pPr>
              <w:pStyle w:val="a3"/>
              <w:widowControl w:val="0"/>
              <w:numPr>
                <w:ilvl w:val="0"/>
                <w:numId w:val="5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t>имеют право привлекать необходимые средства путем выпу</w:t>
            </w: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softHyphen/>
              <w:t>ска ценных бумаг –  акций;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5"/>
              </w:numPr>
              <w:tabs>
                <w:tab w:val="left" w:pos="863"/>
              </w:tabs>
              <w:spacing w:line="240" w:lineRule="auto"/>
              <w:ind w:right="20"/>
              <w:rPr>
                <w:rFonts w:eastAsia="Times New Roman"/>
                <w:color w:val="000000"/>
                <w:szCs w:val="24"/>
                <w:lang w:val="ru-RU"/>
              </w:rPr>
            </w:pP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t>объединяют предпринимателей для совместной работы;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5"/>
              </w:numPr>
              <w:tabs>
                <w:tab w:val="left" w:pos="863"/>
              </w:tabs>
              <w:spacing w:line="240" w:lineRule="auto"/>
              <w:ind w:right="20"/>
              <w:rPr>
                <w:rFonts w:eastAsia="Times New Roman"/>
                <w:color w:val="000000"/>
                <w:szCs w:val="24"/>
                <w:lang w:val="ru-RU"/>
              </w:rPr>
            </w:pP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t>объединяют капитал предпринимателей для совместного ис</w:t>
            </w: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softHyphen/>
              <w:t>пользования;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b/>
                <w:szCs w:val="24"/>
                <w:lang w:val="ru-RU"/>
              </w:rPr>
            </w:pP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t>предполагают обязательное личное трудовое или иное уча</w:t>
            </w: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softHyphen/>
              <w:t>стие акционеров в своей деятельности.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Установите соответствие между средствами ведения акустической </w:t>
            </w:r>
            <w:proofErr w:type="gramStart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разведки  и</w:t>
            </w:r>
            <w:proofErr w:type="gramEnd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их описанием: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5693"/>
            </w:tblGrid>
            <w:tr w:rsidR="008A09D2" w:rsidRPr="00CB6CFF" w:rsidTr="006C66C1">
              <w:tc>
                <w:tcPr>
                  <w:tcW w:w="2864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numPr>
                      <w:ilvl w:val="1"/>
                      <w:numId w:val="2"/>
                    </w:numPr>
                    <w:tabs>
                      <w:tab w:val="clear" w:pos="473"/>
                      <w:tab w:val="num" w:pos="761"/>
                    </w:tabs>
                    <w:spacing w:line="240" w:lineRule="auto"/>
                    <w:ind w:left="572"/>
                    <w:rPr>
                      <w:szCs w:val="24"/>
                      <w:lang w:val="ru-RU"/>
                    </w:rPr>
                  </w:pPr>
                  <w:r w:rsidRPr="00373773">
                    <w:rPr>
                      <w:bCs/>
                      <w:szCs w:val="24"/>
                      <w:lang w:val="ru-RU"/>
                    </w:rPr>
                    <w:t>трубчатые микрофоны органного типа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line="240" w:lineRule="auto"/>
                    <w:ind w:left="601" w:hanging="357"/>
                    <w:rPr>
                      <w:szCs w:val="24"/>
                      <w:lang w:val="ru-RU"/>
                    </w:rPr>
                  </w:pPr>
                  <w:r w:rsidRPr="00373773">
                    <w:rPr>
                      <w:color w:val="000000"/>
                      <w:szCs w:val="24"/>
                      <w:shd w:val="clear" w:color="auto" w:fill="FFFFFF"/>
                      <w:lang w:val="ru-RU"/>
                    </w:rPr>
                    <w:t>приборы, преобразующие звуковые колебания в радиоволны для передачи информации на расстоянии посредством приёмо-передающих устройств</w:t>
                  </w:r>
                </w:p>
              </w:tc>
            </w:tr>
            <w:tr w:rsidR="008A09D2" w:rsidRPr="00CB6CFF" w:rsidTr="006C66C1">
              <w:tc>
                <w:tcPr>
                  <w:tcW w:w="2864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numPr>
                      <w:ilvl w:val="1"/>
                      <w:numId w:val="2"/>
                    </w:numPr>
                    <w:tabs>
                      <w:tab w:val="clear" w:pos="473"/>
                      <w:tab w:val="num" w:pos="761"/>
                    </w:tabs>
                    <w:spacing w:line="240" w:lineRule="auto"/>
                    <w:ind w:left="572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стетоскоп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line="240" w:lineRule="auto"/>
                    <w:ind w:left="601" w:hanging="357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автономная группа из нескольких собранных в пучок открытых трубок разной длины, но одного диаметра, малого по сравнению с длиной любой из трубок этой группы;</w:t>
                  </w:r>
                </w:p>
              </w:tc>
            </w:tr>
            <w:tr w:rsidR="008A09D2" w:rsidRPr="00CB6CFF" w:rsidTr="006C66C1">
              <w:tc>
                <w:tcPr>
                  <w:tcW w:w="2864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numPr>
                      <w:ilvl w:val="1"/>
                      <w:numId w:val="2"/>
                    </w:numPr>
                    <w:tabs>
                      <w:tab w:val="clear" w:pos="473"/>
                      <w:tab w:val="num" w:pos="761"/>
                    </w:tabs>
                    <w:spacing w:line="240" w:lineRule="auto"/>
                    <w:ind w:left="572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радиомикрофоны</w:t>
                  </w:r>
                </w:p>
              </w:tc>
              <w:tc>
                <w:tcPr>
                  <w:tcW w:w="5693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line="240" w:lineRule="auto"/>
                    <w:ind w:left="601" w:hanging="357"/>
                    <w:rPr>
                      <w:szCs w:val="24"/>
                      <w:lang w:val="ru-RU"/>
                    </w:rPr>
                  </w:pPr>
                  <w:r w:rsidRPr="00373773">
                    <w:rPr>
                      <w:rFonts w:ascii="Times New Roman CYR" w:hAnsi="Times New Roman CYR" w:cs="Times New Roman CYR"/>
                      <w:color w:val="000000"/>
                      <w:szCs w:val="24"/>
                      <w:lang w:val="ru-RU"/>
                    </w:rPr>
                    <w:t xml:space="preserve">приборы для регистрации микроколебаний ограждающих конструкций и </w:t>
                  </w:r>
                  <w:proofErr w:type="gramStart"/>
                  <w:r w:rsidRPr="00373773">
                    <w:rPr>
                      <w:rFonts w:ascii="Times New Roman CYR" w:hAnsi="Times New Roman CYR" w:cs="Times New Roman CYR"/>
                      <w:color w:val="000000"/>
                      <w:szCs w:val="24"/>
                      <w:lang w:val="ru-RU"/>
                    </w:rPr>
                    <w:t>инженерных коммуникаций</w:t>
                  </w:r>
                  <w:proofErr w:type="gramEnd"/>
                  <w:r w:rsidRPr="00373773">
                    <w:rPr>
                      <w:rFonts w:ascii="Times New Roman CYR" w:hAnsi="Times New Roman CYR" w:cs="Times New Roman CYR"/>
                      <w:color w:val="000000"/>
                      <w:szCs w:val="24"/>
                      <w:lang w:val="ru-RU"/>
                    </w:rPr>
                    <w:t xml:space="preserve"> возникающих при разговоре в помещении.</w: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Установите правильную последовательность этапов загрузки ПК</w:t>
            </w:r>
            <w:r w:rsidRPr="00CB6CFF">
              <w:rPr>
                <w:rStyle w:val="apple-converted-space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3"/>
              </w:numPr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загрузка ядра ОС;</w:t>
            </w:r>
            <w:r w:rsidRPr="00373773">
              <w:rPr>
                <w:rStyle w:val="apple-converted-space"/>
                <w:color w:val="000000"/>
                <w:szCs w:val="24"/>
                <w:shd w:val="clear" w:color="auto" w:fill="FFFFFF"/>
                <w:lang w:val="ru-RU"/>
              </w:rPr>
              <w:t> 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3"/>
              </w:numPr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включение компьютера/перезагрузка;</w:t>
            </w:r>
            <w:r w:rsidRPr="00373773">
              <w:rPr>
                <w:rStyle w:val="apple-converted-space"/>
                <w:color w:val="000000"/>
                <w:szCs w:val="24"/>
                <w:shd w:val="clear" w:color="auto" w:fill="FFFFFF"/>
                <w:lang w:val="ru-RU"/>
              </w:rPr>
              <w:t> </w:t>
            </w:r>
          </w:p>
          <w:p w:rsidR="008A09D2" w:rsidRPr="00290483" w:rsidRDefault="008A09D2" w:rsidP="008A09D2">
            <w:pPr>
              <w:pStyle w:val="a3"/>
              <w:numPr>
                <w:ilvl w:val="0"/>
                <w:numId w:val="33"/>
              </w:numPr>
              <w:spacing w:line="240" w:lineRule="auto"/>
              <w:jc w:val="left"/>
              <w:rPr>
                <w:color w:val="000000"/>
                <w:szCs w:val="24"/>
                <w:lang w:val="en-US"/>
              </w:rPr>
            </w:pPr>
            <w:r w:rsidRPr="00290483">
              <w:rPr>
                <w:color w:val="000000"/>
                <w:szCs w:val="24"/>
                <w:shd w:val="clear" w:color="auto" w:fill="FFFFFF"/>
                <w:lang w:val="en-US"/>
              </w:rPr>
              <w:t>NTLDR</w:t>
            </w: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;</w:t>
            </w:r>
            <w:r w:rsidRPr="00290483">
              <w:rPr>
                <w:rStyle w:val="apple-converted-space"/>
                <w:color w:val="000000"/>
                <w:szCs w:val="24"/>
                <w:shd w:val="clear" w:color="auto" w:fill="FFFFFF"/>
                <w:lang w:val="en-US"/>
              </w:rPr>
              <w:t> </w:t>
            </w:r>
          </w:p>
          <w:p w:rsidR="008A09D2" w:rsidRPr="00290483" w:rsidRDefault="008A09D2" w:rsidP="008A09D2">
            <w:pPr>
              <w:pStyle w:val="a3"/>
              <w:numPr>
                <w:ilvl w:val="0"/>
                <w:numId w:val="33"/>
              </w:numPr>
              <w:spacing w:line="240" w:lineRule="auto"/>
              <w:jc w:val="left"/>
              <w:rPr>
                <w:color w:val="000000"/>
                <w:szCs w:val="24"/>
                <w:lang w:val="en-US"/>
              </w:rPr>
            </w:pP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пользовательский</w:t>
            </w:r>
            <w:r w:rsidRPr="00290483">
              <w:rPr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сеанс;</w:t>
            </w:r>
            <w:r w:rsidRPr="00290483">
              <w:rPr>
                <w:rStyle w:val="apple-converted-space"/>
                <w:color w:val="000000"/>
                <w:szCs w:val="24"/>
                <w:shd w:val="clear" w:color="auto" w:fill="FFFFFF"/>
                <w:lang w:val="en-US"/>
              </w:rPr>
              <w:t> </w:t>
            </w:r>
          </w:p>
          <w:p w:rsidR="008A09D2" w:rsidRPr="00290483" w:rsidRDefault="008A09D2" w:rsidP="008A09D2">
            <w:pPr>
              <w:pStyle w:val="a3"/>
              <w:numPr>
                <w:ilvl w:val="0"/>
                <w:numId w:val="33"/>
              </w:numPr>
              <w:spacing w:line="240" w:lineRule="auto"/>
              <w:jc w:val="left"/>
              <w:rPr>
                <w:color w:val="000000"/>
                <w:szCs w:val="24"/>
                <w:lang w:val="en-US"/>
              </w:rPr>
            </w:pPr>
            <w:r w:rsidRPr="00290483">
              <w:rPr>
                <w:color w:val="000000"/>
                <w:szCs w:val="24"/>
                <w:shd w:val="clear" w:color="auto" w:fill="FFFFFF"/>
                <w:lang w:val="en-US"/>
              </w:rPr>
              <w:t>Master Boot Record</w:t>
            </w: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;</w:t>
            </w:r>
            <w:r w:rsidRPr="00290483">
              <w:rPr>
                <w:rStyle w:val="apple-converted-space"/>
                <w:color w:val="000000"/>
                <w:szCs w:val="24"/>
                <w:shd w:val="clear" w:color="auto" w:fill="FFFFFF"/>
                <w:lang w:val="en-US"/>
              </w:rPr>
              <w:t> </w:t>
            </w:r>
          </w:p>
          <w:p w:rsidR="008A09D2" w:rsidRPr="00290483" w:rsidRDefault="008A09D2" w:rsidP="008A09D2">
            <w:pPr>
              <w:pStyle w:val="a3"/>
              <w:numPr>
                <w:ilvl w:val="0"/>
                <w:numId w:val="33"/>
              </w:numPr>
              <w:spacing w:line="240" w:lineRule="auto"/>
              <w:jc w:val="left"/>
              <w:rPr>
                <w:color w:val="000000"/>
                <w:szCs w:val="24"/>
                <w:lang w:val="en-US"/>
              </w:rPr>
            </w:pPr>
            <w:r w:rsidRPr="00290483">
              <w:rPr>
                <w:color w:val="000000"/>
                <w:szCs w:val="24"/>
                <w:shd w:val="clear" w:color="auto" w:fill="FFFFFF"/>
                <w:lang w:val="en-US"/>
              </w:rPr>
              <w:t>Partition Boot Sector</w:t>
            </w: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;</w:t>
            </w:r>
            <w:r w:rsidRPr="00290483">
              <w:rPr>
                <w:rStyle w:val="apple-converted-space"/>
                <w:color w:val="000000"/>
                <w:szCs w:val="24"/>
                <w:shd w:val="clear" w:color="auto" w:fill="FFFFFF"/>
                <w:lang w:val="en-US"/>
              </w:rPr>
              <w:t> 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3"/>
              </w:numPr>
              <w:spacing w:line="240" w:lineRule="auto"/>
              <w:jc w:val="left"/>
              <w:rPr>
                <w:rFonts w:ascii="Calibri" w:hAnsi="Calibri"/>
                <w:szCs w:val="22"/>
                <w:lang w:val="ru-RU"/>
              </w:rPr>
            </w:pPr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 xml:space="preserve">BIOS / </w:t>
            </w:r>
            <w:proofErr w:type="spellStart"/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BootMonitor</w:t>
            </w:r>
            <w:proofErr w:type="spellEnd"/>
            <w:r w:rsidRPr="00373773">
              <w:rPr>
                <w:color w:val="000000"/>
                <w:szCs w:val="24"/>
                <w:shd w:val="clear" w:color="auto" w:fill="FFFFFF"/>
                <w:lang w:val="ru-RU"/>
              </w:rPr>
              <w:t>.</w:t>
            </w:r>
            <w:r w:rsidRPr="00373773">
              <w:rPr>
                <w:rStyle w:val="apple-converted-space"/>
                <w:color w:val="000000"/>
                <w:szCs w:val="24"/>
                <w:shd w:val="clear" w:color="auto" w:fill="FFFFFF"/>
                <w:lang w:val="ru-RU"/>
              </w:rPr>
              <w:t> 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sz w:val="24"/>
                <w:szCs w:val="24"/>
              </w:rPr>
              <w:t xml:space="preserve">_____________состояние – это состояние, при котором отсутствует негативное влияние на здоровье человека, но взаимодействие </w:t>
            </w:r>
            <w:proofErr w:type="gramStart"/>
            <w:r w:rsidRPr="00CB6CFF">
              <w:rPr>
                <w:rFonts w:ascii="Times New Roman" w:hAnsi="Times New Roman"/>
                <w:sz w:val="24"/>
                <w:szCs w:val="24"/>
              </w:rPr>
              <w:t>в  среде</w:t>
            </w:r>
            <w:proofErr w:type="gramEnd"/>
            <w:r w:rsidRPr="00CB6CFF">
              <w:rPr>
                <w:rFonts w:ascii="Times New Roman" w:hAnsi="Times New Roman"/>
                <w:sz w:val="24"/>
                <w:szCs w:val="24"/>
              </w:rPr>
              <w:t xml:space="preserve"> «человек – среда обитания»  приводят к дискомфорту, снижая эффективность деятельности человека.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sz w:val="24"/>
                <w:szCs w:val="24"/>
              </w:rPr>
              <w:t xml:space="preserve">Какой из следующих пунктов лучше всего описывает ядро безопасности?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программный компонент, который отслеживает действия и записывает информацию о событиях безопасности в журнал регистрации событий;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программный компонент, который изолирует процессы, разделяет защищенный и реальный режимы;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bCs/>
                <w:szCs w:val="24"/>
                <w:lang w:val="ru-RU"/>
              </w:rPr>
              <w:t>программный компонент, который определяет, имеет ли пользователь право выполнять запрошенную операцию;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программный компонент, который работает в самом центре колец защиты и обеспечивает интерфейсы между доверенными и </w:t>
            </w:r>
            <w:proofErr w:type="spellStart"/>
            <w:r w:rsidRPr="00373773">
              <w:rPr>
                <w:szCs w:val="24"/>
                <w:lang w:val="ru-RU"/>
              </w:rPr>
              <w:t>недоверенными</w:t>
            </w:r>
            <w:proofErr w:type="spellEnd"/>
            <w:r w:rsidRPr="00373773">
              <w:rPr>
                <w:szCs w:val="24"/>
                <w:lang w:val="ru-RU"/>
              </w:rPr>
              <w:t xml:space="preserve"> объектами.</w:t>
            </w:r>
          </w:p>
        </w:tc>
      </w:tr>
      <w:tr w:rsidR="008A09D2" w:rsidRPr="00CB6CFF" w:rsidTr="006C66C1">
        <w:trPr>
          <w:gridAfter w:val="1"/>
          <w:wAfter w:w="9355" w:type="dxa"/>
          <w:trHeight w:val="1325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666"/>
              </w:tabs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соответствие видов производственных затрат их содержанию: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4279"/>
            </w:tblGrid>
            <w:tr w:rsidR="008A09D2" w:rsidRPr="00CB6CFF" w:rsidTr="006C66C1">
              <w:tc>
                <w:tcPr>
                  <w:tcW w:w="4278" w:type="dxa"/>
                  <w:shd w:val="clear" w:color="auto" w:fill="auto"/>
                </w:tcPr>
                <w:p w:rsidR="008A09D2" w:rsidRPr="00CB6CFF" w:rsidRDefault="008A09D2" w:rsidP="006C66C1">
                  <w:pPr>
                    <w:tabs>
                      <w:tab w:val="left" w:pos="666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производственные;   </w:t>
                  </w:r>
                  <w:proofErr w:type="gramEnd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4279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тара;</w:t>
                  </w:r>
                </w:p>
              </w:tc>
            </w:tr>
            <w:tr w:rsidR="008A09D2" w:rsidRPr="00CB6CFF" w:rsidTr="006C66C1">
              <w:trPr>
                <w:trHeight w:val="106"/>
              </w:trPr>
              <w:tc>
                <w:tcPr>
                  <w:tcW w:w="4278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2) внепроизводственные</w:t>
                  </w:r>
                </w:p>
              </w:tc>
              <w:tc>
                <w:tcPr>
                  <w:tcW w:w="4279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666"/>
                    </w:tabs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упаковка;</w:t>
                  </w:r>
                </w:p>
              </w:tc>
            </w:tr>
            <w:tr w:rsidR="008A09D2" w:rsidRPr="00CB6CFF" w:rsidTr="006C66C1">
              <w:tc>
                <w:tcPr>
                  <w:tcW w:w="4278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spacing w:line="240" w:lineRule="auto"/>
                    <w:ind w:left="572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4279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сырье;</w:t>
                  </w:r>
                </w:p>
              </w:tc>
            </w:tr>
            <w:tr w:rsidR="008A09D2" w:rsidRPr="00CB6CFF" w:rsidTr="006C66C1">
              <w:tc>
                <w:tcPr>
                  <w:tcW w:w="4278" w:type="dxa"/>
                  <w:shd w:val="clear" w:color="auto" w:fill="auto"/>
                </w:tcPr>
                <w:p w:rsidR="008A09D2" w:rsidRPr="00373773" w:rsidRDefault="008A09D2" w:rsidP="006C66C1">
                  <w:pPr>
                    <w:pStyle w:val="a3"/>
                    <w:spacing w:line="240" w:lineRule="auto"/>
                    <w:ind w:left="572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4279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материалы.</w: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Установите правильную </w:t>
            </w:r>
            <w:proofErr w:type="gramStart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последовательность  действий</w:t>
            </w:r>
            <w:proofErr w:type="gramEnd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работодателя при возникновении несчастного случая на производстве:</w:t>
            </w:r>
          </w:p>
          <w:p w:rsidR="008A09D2" w:rsidRPr="00B00094" w:rsidRDefault="008A09D2" w:rsidP="008A09D2">
            <w:pPr>
              <w:pStyle w:val="hp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00094">
              <w:rPr>
                <w:color w:val="000000"/>
              </w:rPr>
      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</w:t>
            </w:r>
            <w:r>
              <w:rPr>
                <w:color w:val="000000"/>
              </w:rPr>
              <w:t>;</w:t>
            </w:r>
          </w:p>
          <w:p w:rsidR="008A09D2" w:rsidRDefault="008A09D2" w:rsidP="008A09D2">
            <w:pPr>
              <w:pStyle w:val="hp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B00094">
              <w:rPr>
                <w:color w:val="000000"/>
              </w:rPr>
              <w:t>принять неотложные меры по предотвращению развития аварийной или иной чрезвычайной ситуации и воздействия трав</w:t>
            </w:r>
            <w:r>
              <w:rPr>
                <w:color w:val="000000"/>
              </w:rPr>
              <w:t>мирующих факторов на других лиц;</w:t>
            </w:r>
            <w:r w:rsidRPr="00B00094">
              <w:rPr>
                <w:b/>
                <w:bCs/>
                <w:color w:val="000000"/>
              </w:rPr>
              <w:t xml:space="preserve"> </w:t>
            </w:r>
          </w:p>
          <w:p w:rsidR="008A09D2" w:rsidRPr="00B00094" w:rsidRDefault="008A09D2" w:rsidP="008A09D2">
            <w:pPr>
              <w:pStyle w:val="hp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00094">
              <w:rPr>
                <w:color w:val="000000"/>
              </w:rPr>
              <w:t>немедленно организовать первую помощь пострадавшему и при необходимости доставку его в медицинскую организацию, установить тяжесть травмы</w:t>
            </w:r>
            <w:r>
              <w:rPr>
                <w:color w:val="000000"/>
              </w:rPr>
              <w:t>;</w:t>
            </w:r>
          </w:p>
          <w:p w:rsidR="008A09D2" w:rsidRPr="00FB35CE" w:rsidRDefault="008A09D2" w:rsidP="008A09D2">
            <w:pPr>
              <w:pStyle w:val="hp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B00094">
              <w:rPr>
                <w:color w:val="000000"/>
              </w:rPr>
      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007282" w:rsidRDefault="008A09D2" w:rsidP="006C66C1">
            <w:pPr>
              <w:pStyle w:val="a6"/>
              <w:rPr>
                <w:lang w:val="ru-RU"/>
              </w:rPr>
            </w:pPr>
            <w:proofErr w:type="spellStart"/>
            <w:r w:rsidRPr="00007282">
              <w:t>Лицензионными</w:t>
            </w:r>
            <w:proofErr w:type="spellEnd"/>
            <w:r w:rsidRPr="00007282">
              <w:t xml:space="preserve"> центрами в РФ, </w:t>
            </w:r>
            <w:proofErr w:type="spellStart"/>
            <w:r w:rsidRPr="00007282">
              <w:t>формирующими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экспертные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комиссии</w:t>
            </w:r>
            <w:proofErr w:type="spellEnd"/>
            <w:r w:rsidRPr="00007282">
              <w:t xml:space="preserve"> и </w:t>
            </w:r>
            <w:proofErr w:type="spellStart"/>
            <w:r w:rsidRPr="00007282">
              <w:t>представляющими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их</w:t>
            </w:r>
            <w:proofErr w:type="spellEnd"/>
            <w:r w:rsidRPr="00007282">
              <w:t xml:space="preserve"> состав на </w:t>
            </w:r>
            <w:proofErr w:type="spellStart"/>
            <w:r w:rsidRPr="00007282">
              <w:t>согласование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руководителям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соответствующих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государственных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органов</w:t>
            </w:r>
            <w:proofErr w:type="spellEnd"/>
            <w:r w:rsidRPr="00007282">
              <w:t xml:space="preserve"> по </w:t>
            </w:r>
            <w:proofErr w:type="spellStart"/>
            <w:r w:rsidRPr="00007282">
              <w:t>лицензированию</w:t>
            </w:r>
            <w:proofErr w:type="spellEnd"/>
            <w:r w:rsidRPr="00007282">
              <w:t xml:space="preserve">, </w:t>
            </w:r>
            <w:proofErr w:type="spellStart"/>
            <w:r w:rsidRPr="00007282">
              <w:t>являются</w:t>
            </w:r>
            <w:proofErr w:type="spellEnd"/>
            <w:r w:rsidRPr="00007282">
              <w:t xml:space="preserve"> </w:t>
            </w:r>
            <w:r w:rsidRPr="00007282">
              <w:rPr>
                <w:lang w:val="ru-RU"/>
              </w:rPr>
              <w:t xml:space="preserve">ФСБ </w:t>
            </w:r>
            <w:r w:rsidRPr="00007282">
              <w:t>и ___________</w:t>
            </w:r>
            <w:r w:rsidRPr="00007282">
              <w:rPr>
                <w:lang w:val="ru-RU"/>
              </w:rPr>
              <w:t>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6CFF">
              <w:rPr>
                <w:rFonts w:ascii="Times New Roman" w:hAnsi="Times New Roman"/>
                <w:sz w:val="24"/>
                <w:szCs w:val="28"/>
              </w:rPr>
              <w:t xml:space="preserve">К средствам обеспечения защиты информации по акустическому каналу утечки информации относится: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Cs w:val="28"/>
                <w:lang w:val="ru-RU"/>
              </w:rPr>
            </w:pPr>
            <w:proofErr w:type="spellStart"/>
            <w:r w:rsidRPr="00373773">
              <w:rPr>
                <w:szCs w:val="28"/>
                <w:lang w:val="ru-RU"/>
              </w:rPr>
              <w:t>тепловизор</w:t>
            </w:r>
            <w:proofErr w:type="spellEnd"/>
            <w:r w:rsidRPr="00373773">
              <w:rPr>
                <w:szCs w:val="28"/>
                <w:lang w:val="ru-RU"/>
              </w:rPr>
              <w:t xml:space="preserve">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Cs w:val="28"/>
                <w:lang w:val="ru-RU"/>
              </w:rPr>
            </w:pPr>
            <w:proofErr w:type="spellStart"/>
            <w:r w:rsidRPr="00373773">
              <w:rPr>
                <w:bCs/>
                <w:szCs w:val="28"/>
                <w:lang w:val="ru-RU"/>
              </w:rPr>
              <w:t>шумомер</w:t>
            </w:r>
            <w:proofErr w:type="spellEnd"/>
            <w:r w:rsidRPr="00373773">
              <w:rPr>
                <w:bCs/>
                <w:szCs w:val="28"/>
                <w:lang w:val="ru-RU"/>
              </w:rPr>
              <w:t>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Cs w:val="28"/>
                <w:lang w:val="ru-RU"/>
              </w:rPr>
            </w:pPr>
            <w:r w:rsidRPr="00373773">
              <w:rPr>
                <w:szCs w:val="28"/>
                <w:lang w:val="ru-RU"/>
              </w:rPr>
              <w:t xml:space="preserve">сканер частот;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b/>
                <w:szCs w:val="24"/>
                <w:lang w:val="ru-RU"/>
              </w:rPr>
            </w:pPr>
            <w:r w:rsidRPr="00373773">
              <w:rPr>
                <w:szCs w:val="28"/>
                <w:lang w:val="ru-RU"/>
              </w:rPr>
              <w:t>детектор излучений.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соответствие между видами мониторов ПК и требованиями к площади рабочего места при работе за ПК в совокупной мере более 4 часов за смену: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4985"/>
            </w:tblGrid>
            <w:tr w:rsidR="008A09D2" w:rsidRPr="00CB6CFF" w:rsidTr="006C66C1">
              <w:tc>
                <w:tcPr>
                  <w:tcW w:w="3572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Open Sans" w:hAnsi="Open Sans"/>
                      <w:szCs w:val="24"/>
                      <w:lang w:val="ru-RU"/>
                    </w:rPr>
                  </w:pPr>
                  <w:r w:rsidRPr="00373773">
                    <w:rPr>
                      <w:rFonts w:ascii="Open Sans" w:hAnsi="Open Sans"/>
                      <w:szCs w:val="22"/>
                      <w:lang w:val="ru-RU"/>
                    </w:rPr>
                    <w:t>для мониторов ЭЛТ;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12"/>
                    </w:numPr>
                    <w:spacing w:line="240" w:lineRule="auto"/>
                    <w:rPr>
                      <w:rFonts w:ascii="Open Sans" w:hAnsi="Open Sans"/>
                      <w:szCs w:val="24"/>
                      <w:lang w:val="ru-RU"/>
                    </w:rPr>
                  </w:pPr>
                  <w:r w:rsidRPr="00373773">
                    <w:rPr>
                      <w:rFonts w:ascii="Open Sans" w:hAnsi="Open Sans"/>
                      <w:szCs w:val="22"/>
                      <w:lang w:val="ru-RU"/>
                    </w:rPr>
                    <w:t>от 6 квадратных метров и более;</w:t>
                  </w:r>
                </w:p>
              </w:tc>
            </w:tr>
            <w:tr w:rsidR="008A09D2" w:rsidRPr="00CB6CFF" w:rsidTr="006C66C1">
              <w:tc>
                <w:tcPr>
                  <w:tcW w:w="3572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Open Sans" w:hAnsi="Open Sans"/>
                      <w:szCs w:val="24"/>
                      <w:lang w:val="ru-RU"/>
                    </w:rPr>
                  </w:pPr>
                  <w:r w:rsidRPr="00373773">
                    <w:rPr>
                      <w:rFonts w:ascii="Open Sans" w:hAnsi="Open Sans"/>
                      <w:szCs w:val="22"/>
                      <w:lang w:val="ru-RU"/>
                    </w:rPr>
                    <w:t>для мониторов ЖК.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12"/>
                    </w:numPr>
                    <w:spacing w:line="240" w:lineRule="auto"/>
                    <w:rPr>
                      <w:rFonts w:ascii="Open Sans" w:hAnsi="Open Sans"/>
                      <w:szCs w:val="24"/>
                      <w:lang w:val="ru-RU"/>
                    </w:rPr>
                  </w:pPr>
                  <w:r w:rsidRPr="00373773">
                    <w:rPr>
                      <w:rFonts w:ascii="Open Sans" w:hAnsi="Open Sans"/>
                      <w:szCs w:val="22"/>
                      <w:lang w:val="ru-RU"/>
                    </w:rPr>
                    <w:t>от 4,5 квадратных метров и более.</w: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6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правильную последовательность группировки затрат по статьям калькуляции из приведенных ниже: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7"/>
              </w:numPr>
              <w:tabs>
                <w:tab w:val="left" w:pos="666"/>
              </w:tabs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покупные изделия и полуфабрикаты;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7"/>
              </w:numPr>
              <w:tabs>
                <w:tab w:val="left" w:pos="666"/>
              </w:tabs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сырье и материалы;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7"/>
              </w:numPr>
              <w:tabs>
                <w:tab w:val="left" w:pos="666"/>
              </w:tabs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топливо и энергия на технологические цели;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rPr>
                <w:b/>
                <w:i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затраты на основную заработную плату производственных рабочих.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6C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 – процесс, осуществляемый с применением оптико-электронных устройств, предназначенных для</w:t>
            </w:r>
            <w:r w:rsidRPr="00CB6C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Зрение" w:history="1">
              <w:r w:rsidRPr="00CB6CFF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визуального</w:t>
              </w:r>
            </w:hyperlink>
            <w:r w:rsidRPr="00CB6C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Контроль" w:history="1">
              <w:r w:rsidRPr="00CB6CFF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контроля</w:t>
              </w:r>
            </w:hyperlink>
            <w:r w:rsidRPr="00CB6C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B6C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автоматического анализа изображений</w:t>
            </w:r>
            <w:r w:rsidRPr="00CB6C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sz w:val="24"/>
                <w:szCs w:val="24"/>
              </w:rPr>
              <w:t xml:space="preserve">Политика безопасности строится на основе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bCs/>
                <w:szCs w:val="24"/>
                <w:lang w:val="ru-RU"/>
              </w:rPr>
            </w:pPr>
            <w:r w:rsidRPr="00373773">
              <w:rPr>
                <w:bCs/>
                <w:szCs w:val="24"/>
                <w:lang w:val="ru-RU"/>
              </w:rPr>
              <w:t xml:space="preserve">анализа рисков, признанных реальными для данной организации;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стратегии управления защиты;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программы действий, реализация которых обеспечит информационную безопасность;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b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финансовых данных</w:t>
            </w:r>
            <w:r w:rsidRPr="00373773">
              <w:rPr>
                <w:rFonts w:eastAsia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соответствие основных типов алгоритмов и их определений: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5552"/>
            </w:tblGrid>
            <w:tr w:rsidR="008A09D2" w:rsidRPr="00CB6CFF" w:rsidTr="006C66C1">
              <w:tc>
                <w:tcPr>
                  <w:tcW w:w="3005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16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циклический;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17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ход выполнения зависит от истинности тех или иных условий;</w:t>
                  </w:r>
                </w:p>
              </w:tc>
            </w:tr>
            <w:tr w:rsidR="008A09D2" w:rsidRPr="00CB6CFF" w:rsidTr="006C66C1">
              <w:tc>
                <w:tcPr>
                  <w:tcW w:w="3005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16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условный;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17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выполняет шаги строго последовательно друг за другом;</w:t>
                  </w:r>
                </w:p>
              </w:tc>
            </w:tr>
            <w:tr w:rsidR="008A09D2" w:rsidRPr="00CB6CFF" w:rsidTr="006C66C1">
              <w:tc>
                <w:tcPr>
                  <w:tcW w:w="3005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16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последовательный;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17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решает некоторую подзадачу основной задачи;</w:t>
                  </w:r>
                </w:p>
              </w:tc>
            </w:tr>
            <w:tr w:rsidR="008A09D2" w:rsidRPr="00CB6CFF" w:rsidTr="006C66C1">
              <w:tc>
                <w:tcPr>
                  <w:tcW w:w="3005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16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вспомогательный.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17"/>
                    </w:numPr>
                    <w:spacing w:line="240" w:lineRule="auto"/>
                    <w:rPr>
                      <w:szCs w:val="28"/>
                      <w:lang w:val="ru-RU"/>
                    </w:rPr>
                  </w:pPr>
                  <w:r w:rsidRPr="00373773">
                    <w:rPr>
                      <w:szCs w:val="28"/>
                      <w:lang w:val="ru-RU"/>
                    </w:rPr>
                    <w:t>выполнение предполагает многократное повторение одних и тех же действий.</w: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правильную последовательность проведения процедуры сертификации средств защиты информации: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подача и рассмотрение заявки на проведение сертификации средств защиты информации;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рассмотрение апелляций;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экспертиза результатов испытаний, оформление, регистрация и выдача сертификата и лицензии на право использования знака соответствия;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сертификационные испытания средств защиты информации и (при необходимости) аттестация их производства;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информирование о результатах сертификации средств защиты информации;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Cs w:val="22"/>
                <w:lang w:val="ru-RU"/>
              </w:rPr>
            </w:pPr>
            <w:r w:rsidRPr="00373773">
              <w:rPr>
                <w:szCs w:val="24"/>
                <w:lang w:val="ru-RU"/>
              </w:rPr>
              <w:t>осуществление государственного контроля и надзора, инспекционного контроля за соблюдением правил обязательной сертификации и за сертифицированными средствами защиты информации.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CB6CFF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Объединение граждан на основе членства для совместной производственной или иной хозяйственной деятельности, основанной на их личном трудовом и ином участии – это _____________________________.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B6CFF">
              <w:rPr>
                <w:rFonts w:ascii="Times New Roman" w:hAnsi="Times New Roman"/>
                <w:sz w:val="24"/>
                <w:szCs w:val="28"/>
              </w:rPr>
              <w:t xml:space="preserve">Какой уровень шума считается максимально допустимым при работе оператора ПЭВМ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szCs w:val="28"/>
                <w:lang w:val="ru-RU"/>
              </w:rPr>
            </w:pPr>
            <w:r w:rsidRPr="00373773">
              <w:rPr>
                <w:szCs w:val="28"/>
                <w:lang w:val="ru-RU"/>
              </w:rPr>
              <w:t xml:space="preserve">30 дБ;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bCs/>
                <w:szCs w:val="28"/>
                <w:lang w:val="ru-RU"/>
              </w:rPr>
            </w:pPr>
            <w:r w:rsidRPr="00373773">
              <w:rPr>
                <w:bCs/>
                <w:szCs w:val="28"/>
                <w:lang w:val="ru-RU"/>
              </w:rPr>
              <w:t>50 дБ;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szCs w:val="28"/>
                <w:lang w:val="ru-RU"/>
              </w:rPr>
            </w:pPr>
            <w:r w:rsidRPr="00373773">
              <w:rPr>
                <w:szCs w:val="28"/>
                <w:lang w:val="ru-RU"/>
              </w:rPr>
              <w:t xml:space="preserve">80 дБ;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b/>
                <w:szCs w:val="24"/>
                <w:lang w:val="ru-RU"/>
              </w:rPr>
            </w:pPr>
            <w:r w:rsidRPr="00373773">
              <w:rPr>
                <w:szCs w:val="28"/>
                <w:lang w:val="ru-RU"/>
              </w:rPr>
              <w:t>70 дБ.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8D1A92" w:rsidRDefault="008A09D2" w:rsidP="006C66C1">
            <w:pPr>
              <w:pStyle w:val="a6"/>
              <w:rPr>
                <w:lang w:val="ru-RU"/>
              </w:rPr>
            </w:pPr>
            <w:r w:rsidRPr="008D1A92">
              <w:t xml:space="preserve">Установите </w:t>
            </w:r>
            <w:proofErr w:type="spellStart"/>
            <w:r w:rsidRPr="008D1A92">
              <w:t>соответствие</w:t>
            </w:r>
            <w:proofErr w:type="spellEnd"/>
            <w:r w:rsidRPr="008D1A92">
              <w:rPr>
                <w:lang w:val="ru-RU"/>
              </w:rPr>
              <w:t xml:space="preserve"> между</w:t>
            </w:r>
            <w:r w:rsidRPr="008D1A92">
              <w:t xml:space="preserve"> </w:t>
            </w:r>
            <w:proofErr w:type="spellStart"/>
            <w:r w:rsidRPr="008D1A92">
              <w:t>международны</w:t>
            </w:r>
            <w:proofErr w:type="spellEnd"/>
            <w:r w:rsidRPr="008D1A92">
              <w:rPr>
                <w:lang w:val="ru-RU"/>
              </w:rPr>
              <w:t>ми</w:t>
            </w:r>
            <w:r w:rsidRPr="008D1A92">
              <w:t xml:space="preserve"> стандарт</w:t>
            </w:r>
            <w:proofErr w:type="spellStart"/>
            <w:r w:rsidRPr="008D1A92">
              <w:rPr>
                <w:lang w:val="ru-RU"/>
              </w:rPr>
              <w:t>ами</w:t>
            </w:r>
            <w:proofErr w:type="spellEnd"/>
            <w:r w:rsidRPr="008D1A92">
              <w:rPr>
                <w:rStyle w:val="apple-converted-space"/>
                <w:rFonts w:eastAsia="Calibri"/>
                <w:b/>
                <w:i/>
                <w:lang w:val="ru-RU"/>
              </w:rPr>
              <w:t>,</w:t>
            </w:r>
            <w:r w:rsidRPr="008D1A92">
              <w:t xml:space="preserve"> </w:t>
            </w:r>
            <w:proofErr w:type="spellStart"/>
            <w:r w:rsidRPr="008D1A92">
              <w:t>служа</w:t>
            </w:r>
            <w:r w:rsidRPr="008D1A92">
              <w:rPr>
                <w:lang w:val="ru-RU"/>
              </w:rPr>
              <w:t>щими</w:t>
            </w:r>
            <w:proofErr w:type="spellEnd"/>
            <w:r w:rsidRPr="008D1A92">
              <w:t xml:space="preserve"> </w:t>
            </w:r>
            <w:proofErr w:type="spellStart"/>
            <w:r w:rsidRPr="008D1A92">
              <w:t>основой</w:t>
            </w:r>
            <w:proofErr w:type="spellEnd"/>
            <w:r w:rsidRPr="008D1A92">
              <w:t xml:space="preserve"> для </w:t>
            </w:r>
            <w:proofErr w:type="spellStart"/>
            <w:r w:rsidRPr="008D1A92">
              <w:t>проведения</w:t>
            </w:r>
            <w:proofErr w:type="spellEnd"/>
            <w:r w:rsidRPr="008D1A92">
              <w:t xml:space="preserve"> </w:t>
            </w:r>
            <w:proofErr w:type="spellStart"/>
            <w:r w:rsidRPr="008D1A92">
              <w:t>любых</w:t>
            </w:r>
            <w:proofErr w:type="spellEnd"/>
            <w:r w:rsidRPr="008D1A92">
              <w:t xml:space="preserve"> </w:t>
            </w:r>
            <w:proofErr w:type="spellStart"/>
            <w:r w:rsidRPr="008D1A92">
              <w:t>работ</w:t>
            </w:r>
            <w:proofErr w:type="spellEnd"/>
            <w:r w:rsidRPr="008D1A92">
              <w:t xml:space="preserve"> в </w:t>
            </w:r>
            <w:proofErr w:type="spellStart"/>
            <w:r w:rsidRPr="008D1A92">
              <w:t>области</w:t>
            </w:r>
            <w:proofErr w:type="spellEnd"/>
            <w:r w:rsidRPr="008D1A92">
              <w:rPr>
                <w:rStyle w:val="apple-converted-space"/>
                <w:rFonts w:eastAsia="Calibri"/>
                <w:b/>
                <w:i/>
              </w:rPr>
              <w:t> </w:t>
            </w:r>
            <w:proofErr w:type="spellStart"/>
            <w:r w:rsidRPr="008D1A92">
              <w:t>информационной</w:t>
            </w:r>
            <w:proofErr w:type="spellEnd"/>
            <w:r w:rsidRPr="008D1A92">
              <w:t xml:space="preserve"> </w:t>
            </w:r>
            <w:proofErr w:type="spellStart"/>
            <w:r w:rsidRPr="008D1A92">
              <w:t>безопасности</w:t>
            </w:r>
            <w:proofErr w:type="spellEnd"/>
            <w:r w:rsidRPr="008D1A92">
              <w:t xml:space="preserve">, в том </w:t>
            </w:r>
            <w:proofErr w:type="spellStart"/>
            <w:r w:rsidRPr="008D1A92">
              <w:t>числе</w:t>
            </w:r>
            <w:proofErr w:type="spellEnd"/>
            <w:r w:rsidRPr="008D1A92">
              <w:t xml:space="preserve"> и аудита</w:t>
            </w:r>
            <w:r w:rsidRPr="008D1A92">
              <w:rPr>
                <w:lang w:val="ru-RU"/>
              </w:rPr>
              <w:t>, и их описанием: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6544"/>
            </w:tblGrid>
            <w:tr w:rsidR="008A09D2" w:rsidRPr="00CB6CFF" w:rsidTr="006C66C1">
              <w:tc>
                <w:tcPr>
                  <w:tcW w:w="2013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>1. ISO 15408 </w:t>
                  </w:r>
                </w:p>
              </w:tc>
              <w:tc>
                <w:tcPr>
                  <w:tcW w:w="6544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>а) сосредоточен на вопросах организации и управления безопасностью;</w:t>
                  </w:r>
                </w:p>
              </w:tc>
            </w:tr>
            <w:tr w:rsidR="008A09D2" w:rsidRPr="00CB6CFF" w:rsidTr="006C66C1">
              <w:tc>
                <w:tcPr>
                  <w:tcW w:w="2013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>2. ISO 17799 </w:t>
                  </w:r>
                </w:p>
              </w:tc>
              <w:tc>
                <w:tcPr>
                  <w:tcW w:w="6544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>б) определяет детальные требования, предъявляемые к программно-техническим средствам защиты информации.</w: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правильную последовательность действий, раскрывающую принцип действия лазерной системы контроля оконных стёкол: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lastRenderedPageBreak/>
              <w:t xml:space="preserve">когерентное лазерное излучение от стандартного источника </w:t>
            </w:r>
            <w:r w:rsidRPr="00373773">
              <w:rPr>
                <w:bCs/>
                <w:szCs w:val="24"/>
                <w:lang w:val="ru-RU"/>
              </w:rPr>
              <w:t xml:space="preserve">   </w:t>
            </w:r>
            <w:r w:rsidRPr="00373773">
              <w:rPr>
                <w:szCs w:val="24"/>
                <w:lang w:val="ru-RU"/>
              </w:rPr>
              <w:t xml:space="preserve">направляется в сторону </w:t>
            </w:r>
            <w:proofErr w:type="gramStart"/>
            <w:r w:rsidRPr="00373773">
              <w:rPr>
                <w:szCs w:val="24"/>
                <w:lang w:val="ru-RU"/>
              </w:rPr>
              <w:t xml:space="preserve">окна </w:t>
            </w:r>
            <w:r w:rsidRPr="00373773">
              <w:rPr>
                <w:bCs/>
                <w:szCs w:val="24"/>
                <w:lang w:val="ru-RU"/>
              </w:rPr>
              <w:t xml:space="preserve"> </w:t>
            </w:r>
            <w:r w:rsidRPr="00373773">
              <w:rPr>
                <w:szCs w:val="24"/>
                <w:lang w:val="ru-RU"/>
              </w:rPr>
              <w:t>контролируемого</w:t>
            </w:r>
            <w:proofErr w:type="gramEnd"/>
            <w:r w:rsidRPr="00373773">
              <w:rPr>
                <w:szCs w:val="24"/>
                <w:lang w:val="ru-RU"/>
              </w:rPr>
              <w:t xml:space="preserve"> помещения;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отраженное (по законам геометрической оптики) от внутреннего стекла часть излучения и попадает в приемник</w:t>
            </w:r>
            <w:r w:rsidRPr="00373773">
              <w:rPr>
                <w:bCs/>
                <w:szCs w:val="24"/>
                <w:lang w:val="ru-RU"/>
              </w:rPr>
              <w:t>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b/>
                <w:i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отраженное (по законам геометрической оптики) от внутреннего стекла часть излучения «возвращается» в направлении контрольного пункта.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sz w:val="24"/>
                <w:szCs w:val="24"/>
              </w:rPr>
              <w:t>Свойство, при котором любой алгоритм в процессе выполнения должен приводить к определенному результату, называется________________.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781" w:type="dxa"/>
            <w:gridSpan w:val="2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ВАРИАТИВНАЯ ЧАСТЬ 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CFF">
              <w:rPr>
                <w:rFonts w:ascii="Times New Roman" w:hAnsi="Times New Roman"/>
                <w:sz w:val="24"/>
                <w:szCs w:val="24"/>
              </w:rPr>
              <w:t xml:space="preserve">Переменная в программировании наиболее полно характеризуется: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b/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идентификатором;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b/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идентификатором, типом и значением;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b/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идентификатором и типом;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b/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идентификатором и значением;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szCs w:val="22"/>
                <w:lang w:val="ru-RU"/>
              </w:rPr>
            </w:pPr>
            <w:r w:rsidRPr="00373773">
              <w:rPr>
                <w:szCs w:val="24"/>
                <w:lang w:val="ru-RU"/>
              </w:rPr>
              <w:t>значением.</w:t>
            </w:r>
            <w:r w:rsidRPr="00373773">
              <w:rPr>
                <w:szCs w:val="22"/>
                <w:lang w:val="ru-RU"/>
              </w:rPr>
              <w:t xml:space="preserve"> 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соответствие между режимами работы транзистора и их описанием: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5977"/>
            </w:tblGrid>
            <w:tr w:rsidR="008A09D2" w:rsidRPr="00CB6CFF" w:rsidTr="006C66C1">
              <w:tc>
                <w:tcPr>
                  <w:tcW w:w="2580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2"/>
                    </w:numPr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bCs/>
                      <w:szCs w:val="24"/>
                      <w:lang w:val="ru-RU"/>
                    </w:rPr>
                    <w:t>активный режим;</w:t>
                  </w:r>
                </w:p>
              </w:tc>
              <w:tc>
                <w:tcPr>
                  <w:tcW w:w="5977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sz w:val="32"/>
                      <w:szCs w:val="32"/>
                      <w:lang w:val="ru-RU"/>
                    </w:rPr>
                  </w:pPr>
                  <w:r w:rsidRPr="00373773">
                    <w:rPr>
                      <w:szCs w:val="32"/>
                      <w:lang w:val="ru-RU"/>
                    </w:rPr>
                    <w:t>оба перехода транзистора с помощью внешних напряжений смещены в прямом направлении;</w:t>
                  </w:r>
                </w:p>
              </w:tc>
            </w:tr>
            <w:tr w:rsidR="008A09D2" w:rsidRPr="00CB6CFF" w:rsidTr="006C66C1">
              <w:tc>
                <w:tcPr>
                  <w:tcW w:w="2580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2"/>
                    </w:numPr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режим отсечки;</w:t>
                  </w:r>
                </w:p>
              </w:tc>
              <w:tc>
                <w:tcPr>
                  <w:tcW w:w="5977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sz w:val="32"/>
                      <w:szCs w:val="32"/>
                      <w:lang w:val="ru-RU"/>
                    </w:rPr>
                  </w:pPr>
                  <w:r w:rsidRPr="00373773">
                    <w:rPr>
                      <w:szCs w:val="32"/>
                      <w:lang w:val="ru-RU"/>
                    </w:rPr>
                    <w:t>эмиттер смещен в прямом направлении, коллектор – в обратном;</w:t>
                  </w:r>
                </w:p>
              </w:tc>
            </w:tr>
            <w:tr w:rsidR="008A09D2" w:rsidRPr="00CB6CFF" w:rsidTr="006C66C1">
              <w:tc>
                <w:tcPr>
                  <w:tcW w:w="2580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2"/>
                    </w:numPr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4"/>
                      <w:lang w:val="ru-RU"/>
                    </w:rPr>
                    <w:t>режим насыщения.</w:t>
                  </w:r>
                </w:p>
              </w:tc>
              <w:tc>
                <w:tcPr>
                  <w:tcW w:w="5977" w:type="dxa"/>
                  <w:shd w:val="clear" w:color="auto" w:fill="auto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sz w:val="32"/>
                      <w:szCs w:val="32"/>
                      <w:lang w:val="ru-RU"/>
                    </w:rPr>
                  </w:pPr>
                  <w:r w:rsidRPr="00373773">
                    <w:rPr>
                      <w:szCs w:val="32"/>
                      <w:lang w:val="ru-RU"/>
                    </w:rPr>
                    <w:t>оба перехода смещены в обратном направлении.</w: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  <w:trHeight w:val="4826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Установите правильную </w:t>
            </w:r>
            <w:proofErr w:type="gramStart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последовательность  определения</w:t>
            </w:r>
            <w:proofErr w:type="gramEnd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прямого статического сопротивления  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ст. пр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полупроводникового диода  по  ВАХ  и  заданном прямом токе 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пр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.  в рабочей точке А: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определяем напряжение в рабочей точке </w:t>
            </w:r>
            <w:r w:rsidRPr="00914D09">
              <w:rPr>
                <w:szCs w:val="24"/>
                <w:lang w:val="en-US"/>
              </w:rPr>
              <w:t>U</w:t>
            </w:r>
            <w:proofErr w:type="gramStart"/>
            <w:r w:rsidRPr="00373773">
              <w:rPr>
                <w:szCs w:val="24"/>
                <w:vertAlign w:val="subscript"/>
                <w:lang w:val="ru-RU"/>
              </w:rPr>
              <w:t>А</w:t>
            </w:r>
            <w:r w:rsidRPr="00373773">
              <w:rPr>
                <w:szCs w:val="24"/>
                <w:lang w:val="ru-RU"/>
              </w:rPr>
              <w:t xml:space="preserve">  по</w:t>
            </w:r>
            <w:proofErr w:type="gramEnd"/>
            <w:r w:rsidRPr="00373773">
              <w:rPr>
                <w:szCs w:val="24"/>
                <w:lang w:val="ru-RU"/>
              </w:rPr>
              <w:t xml:space="preserve">   точке пересечения перпендикуляра  из точки А  и осью напряжения </w:t>
            </w:r>
            <w:r w:rsidRPr="00914D09">
              <w:rPr>
                <w:szCs w:val="24"/>
                <w:lang w:val="en-US"/>
              </w:rPr>
              <w:t>U</w:t>
            </w:r>
            <w:r w:rsidRPr="00373773">
              <w:rPr>
                <w:szCs w:val="24"/>
                <w:lang w:val="ru-RU"/>
              </w:rPr>
              <w:t>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опускаем </w:t>
            </w:r>
            <w:proofErr w:type="gramStart"/>
            <w:r w:rsidRPr="00373773">
              <w:rPr>
                <w:szCs w:val="24"/>
                <w:lang w:val="ru-RU"/>
              </w:rPr>
              <w:t>из  рабочей</w:t>
            </w:r>
            <w:proofErr w:type="gramEnd"/>
            <w:r w:rsidRPr="00373773">
              <w:rPr>
                <w:szCs w:val="24"/>
                <w:lang w:val="ru-RU"/>
              </w:rPr>
              <w:t xml:space="preserve"> точки А  перпендикуляр на  ось напряжений </w:t>
            </w:r>
            <w:r w:rsidRPr="00914D09">
              <w:rPr>
                <w:szCs w:val="24"/>
                <w:lang w:val="en-US"/>
              </w:rPr>
              <w:t>U</w:t>
            </w:r>
            <w:r w:rsidRPr="00373773">
              <w:rPr>
                <w:szCs w:val="24"/>
                <w:lang w:val="ru-RU"/>
              </w:rPr>
              <w:t xml:space="preserve">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находим положение рабочей точки </w:t>
            </w:r>
            <w:proofErr w:type="gramStart"/>
            <w:r w:rsidRPr="00373773">
              <w:rPr>
                <w:szCs w:val="24"/>
                <w:lang w:val="ru-RU"/>
              </w:rPr>
              <w:t>А  на</w:t>
            </w:r>
            <w:proofErr w:type="gramEnd"/>
            <w:r w:rsidRPr="00373773">
              <w:rPr>
                <w:szCs w:val="24"/>
                <w:lang w:val="ru-RU"/>
              </w:rPr>
              <w:t xml:space="preserve"> ВАХ диода по заданному значению  </w:t>
            </w:r>
            <w:r w:rsidRPr="00914D09">
              <w:rPr>
                <w:szCs w:val="24"/>
                <w:lang w:val="en-US"/>
              </w:rPr>
              <w:t>I</w:t>
            </w:r>
            <w:proofErr w:type="spellStart"/>
            <w:r w:rsidRPr="00373773">
              <w:rPr>
                <w:szCs w:val="24"/>
                <w:vertAlign w:val="subscript"/>
                <w:lang w:val="ru-RU"/>
              </w:rPr>
              <w:t>пр</w:t>
            </w:r>
            <w:proofErr w:type="spellEnd"/>
            <w:r w:rsidRPr="00373773">
              <w:rPr>
                <w:szCs w:val="24"/>
                <w:lang w:val="ru-RU"/>
              </w:rPr>
              <w:t>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vertAlign w:val="subscript"/>
                <w:lang w:val="ru-RU"/>
              </w:rPr>
            </w:pPr>
            <w:proofErr w:type="gramStart"/>
            <w:r w:rsidRPr="00373773">
              <w:rPr>
                <w:szCs w:val="24"/>
                <w:lang w:val="ru-RU"/>
              </w:rPr>
              <w:t xml:space="preserve">определяем  </w:t>
            </w:r>
            <w:r w:rsidRPr="00914D09">
              <w:rPr>
                <w:szCs w:val="24"/>
                <w:lang w:val="en-US"/>
              </w:rPr>
              <w:t>R</w:t>
            </w:r>
            <w:proofErr w:type="gramEnd"/>
            <w:r w:rsidRPr="00373773">
              <w:rPr>
                <w:szCs w:val="24"/>
                <w:vertAlign w:val="subscript"/>
                <w:lang w:val="ru-RU"/>
              </w:rPr>
              <w:t>ст. пр</w:t>
            </w:r>
            <w:r w:rsidRPr="00373773">
              <w:rPr>
                <w:szCs w:val="24"/>
                <w:lang w:val="ru-RU"/>
              </w:rPr>
              <w:t xml:space="preserve">.  по </w:t>
            </w:r>
            <w:proofErr w:type="gramStart"/>
            <w:r w:rsidRPr="00373773">
              <w:rPr>
                <w:szCs w:val="24"/>
                <w:lang w:val="ru-RU"/>
              </w:rPr>
              <w:t xml:space="preserve">формуле  </w:t>
            </w:r>
            <w:r w:rsidRPr="00914D09">
              <w:rPr>
                <w:szCs w:val="24"/>
                <w:lang w:val="en-US"/>
              </w:rPr>
              <w:t>R</w:t>
            </w:r>
            <w:proofErr w:type="gramEnd"/>
            <w:r w:rsidRPr="00373773">
              <w:rPr>
                <w:szCs w:val="24"/>
                <w:vertAlign w:val="subscript"/>
                <w:lang w:val="ru-RU"/>
              </w:rPr>
              <w:t>ст. пр</w:t>
            </w:r>
            <w:r w:rsidRPr="00373773">
              <w:rPr>
                <w:szCs w:val="24"/>
                <w:lang w:val="ru-RU"/>
              </w:rPr>
              <w:t>.=</w:t>
            </w:r>
            <w:r w:rsidRPr="00914D09">
              <w:rPr>
                <w:szCs w:val="24"/>
                <w:lang w:val="en-US"/>
              </w:rPr>
              <w:t>U</w:t>
            </w:r>
            <w:r w:rsidRPr="00373773">
              <w:rPr>
                <w:szCs w:val="24"/>
                <w:vertAlign w:val="subscript"/>
                <w:lang w:val="ru-RU"/>
              </w:rPr>
              <w:t>А</w:t>
            </w:r>
            <w:r w:rsidRPr="00373773">
              <w:rPr>
                <w:szCs w:val="24"/>
                <w:lang w:val="ru-RU"/>
              </w:rPr>
              <w:t>/</w:t>
            </w:r>
            <w:r w:rsidRPr="00914D09">
              <w:rPr>
                <w:szCs w:val="24"/>
                <w:lang w:val="en-US"/>
              </w:rPr>
              <w:t>I</w:t>
            </w:r>
            <w:r w:rsidRPr="00373773">
              <w:rPr>
                <w:szCs w:val="24"/>
                <w:vertAlign w:val="subscript"/>
                <w:lang w:val="ru-RU"/>
              </w:rPr>
              <w:t>пр.</w:t>
            </w:r>
          </w:p>
          <w:p w:rsidR="008A09D2" w:rsidRPr="00373773" w:rsidRDefault="008A09D2" w:rsidP="006C66C1">
            <w:pPr>
              <w:pStyle w:val="a3"/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373773">
              <w:rPr>
                <w:noProof/>
                <w:szCs w:val="22"/>
                <w:lang w:val="ru-RU" w:eastAsia="ru-RU"/>
              </w:rPr>
              <w:drawing>
                <wp:inline distT="0" distB="0" distL="0" distR="0">
                  <wp:extent cx="1352550" cy="1895475"/>
                  <wp:effectExtent l="0" t="0" r="0" b="9525"/>
                  <wp:docPr id="1" name="Рисунок 1" descr="i?id=a1b8b1a985eb888c16d8b3b1df414e0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?id=a1b8b1a985eb888c16d8b3b1df414e0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9D2" w:rsidRPr="00373773" w:rsidRDefault="008A09D2" w:rsidP="006C66C1">
            <w:pPr>
              <w:pStyle w:val="a3"/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007282" w:rsidRDefault="008A09D2" w:rsidP="006C66C1">
            <w:pPr>
              <w:pStyle w:val="a6"/>
            </w:pPr>
            <w:r w:rsidRPr="00007282">
              <w:t xml:space="preserve">Установите </w:t>
            </w:r>
            <w:proofErr w:type="spellStart"/>
            <w:r w:rsidRPr="00007282">
              <w:t>соответствие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между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наименованиями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стандартных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функций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языка</w:t>
            </w:r>
            <w:proofErr w:type="spellEnd"/>
            <w:r w:rsidRPr="00007282">
              <w:t xml:space="preserve"> Паскаль и </w:t>
            </w:r>
            <w:proofErr w:type="spellStart"/>
            <w:r w:rsidRPr="00007282">
              <w:t>их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указателями</w:t>
            </w:r>
            <w:proofErr w:type="spellEnd"/>
            <w:r w:rsidRPr="00007282"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134"/>
            </w:tblGrid>
            <w:tr w:rsidR="008A09D2" w:rsidRPr="00CB6CFF" w:rsidTr="006C66C1">
              <w:tc>
                <w:tcPr>
                  <w:tcW w:w="4423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1. Абсолютная величина (модуль); 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sqrt</w:t>
                  </w:r>
                  <w:proofErr w:type="spellEnd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(x);</w:t>
                  </w:r>
                </w:p>
              </w:tc>
            </w:tr>
            <w:tr w:rsidR="008A09D2" w:rsidRPr="00CB6CFF" w:rsidTr="006C66C1">
              <w:tc>
                <w:tcPr>
                  <w:tcW w:w="4423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2. Корень квадратный;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abs</w:t>
                  </w:r>
                  <w:proofErr w:type="spellEnd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(x);</w:t>
                  </w:r>
                </w:p>
              </w:tc>
            </w:tr>
            <w:tr w:rsidR="008A09D2" w:rsidRPr="00CB6CFF" w:rsidTr="006C66C1">
              <w:tc>
                <w:tcPr>
                  <w:tcW w:w="4423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3. Натуральный логарифм.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Ln</w:t>
                  </w:r>
                  <w:proofErr w:type="spellEnd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>(x).</w:t>
                  </w:r>
                </w:p>
              </w:tc>
            </w:tr>
          </w:tbl>
          <w:p w:rsidR="008A09D2" w:rsidRPr="00CB6CFF" w:rsidRDefault="008A09D2" w:rsidP="006C66C1">
            <w:pPr>
              <w:suppressAutoHyphens/>
              <w:spacing w:after="77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16"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sz w:val="24"/>
                <w:szCs w:val="24"/>
              </w:rPr>
              <w:t>Несанкционированный доступ определяется, как: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9"/>
              </w:numPr>
              <w:spacing w:line="240" w:lineRule="auto"/>
              <w:outlineLvl w:val="3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lastRenderedPageBreak/>
              <w:t>доступ субъектов к информации, нарушающий установленные правила разграничения доступа;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9"/>
              </w:numPr>
              <w:spacing w:line="240" w:lineRule="auto"/>
              <w:outlineLvl w:val="3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доступ субъектов к информации, нарушающий установленные правила разграничения доступа, с использованием штатных средств, предоставляемых СВТ или АС;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9"/>
              </w:numPr>
              <w:spacing w:line="240" w:lineRule="auto"/>
              <w:outlineLvl w:val="3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доступ субъектов и объектов к информации, нарушающий установленные правила разграничения доступа, с использованием внештатных средств, предоставляемых СВТ или АС;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9"/>
              </w:numPr>
              <w:spacing w:line="240" w:lineRule="auto"/>
              <w:outlineLvl w:val="3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 xml:space="preserve">доступ к информации субъектов доступа </w:t>
            </w:r>
            <w:proofErr w:type="gramStart"/>
            <w:r w:rsidRPr="00373773">
              <w:rPr>
                <w:szCs w:val="24"/>
                <w:lang w:val="ru-RU"/>
              </w:rPr>
              <w:t>не  имеющих</w:t>
            </w:r>
            <w:proofErr w:type="gramEnd"/>
            <w:r w:rsidRPr="00373773">
              <w:rPr>
                <w:szCs w:val="24"/>
                <w:lang w:val="ru-RU"/>
              </w:rPr>
              <w:t xml:space="preserve"> полномочий на доступ к СВТ АС;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9"/>
              </w:numPr>
              <w:spacing w:line="240" w:lineRule="auto"/>
              <w:outlineLvl w:val="3"/>
              <w:rPr>
                <w:sz w:val="28"/>
                <w:szCs w:val="28"/>
                <w:lang w:val="ru-RU"/>
              </w:rPr>
            </w:pPr>
            <w:r w:rsidRPr="00373773">
              <w:rPr>
                <w:szCs w:val="24"/>
                <w:lang w:val="ru-RU"/>
              </w:rPr>
              <w:t>доступ к информации с использованием технических средств съема информации (закладные устройства, портативные и средства ведения информационной разведки).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47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66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соответствие наименований полупроводниковых приборов и их обозначением: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4279"/>
            </w:tblGrid>
            <w:tr w:rsidR="008A09D2" w:rsidRPr="00CB6CFF" w:rsidTr="006C66C1">
              <w:tc>
                <w:tcPr>
                  <w:tcW w:w="4278" w:type="dxa"/>
                  <w:shd w:val="clear" w:color="auto" w:fill="auto"/>
                  <w:vAlign w:val="center"/>
                </w:tcPr>
                <w:p w:rsidR="008A09D2" w:rsidRPr="00CB6CFF" w:rsidRDefault="008A09D2" w:rsidP="006C66C1">
                  <w:pPr>
                    <w:tabs>
                      <w:tab w:val="left" w:pos="66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1) диод </w:t>
                  </w:r>
                  <w:proofErr w:type="gramStart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туннельный;   </w:t>
                  </w:r>
                  <w:proofErr w:type="gramEnd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4279" w:type="dxa"/>
                  <w:shd w:val="clear" w:color="auto" w:fill="auto"/>
                  <w:vAlign w:val="center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2"/>
                      <w:lang w:val="ru-RU"/>
                    </w:rPr>
                    <w:object w:dxaOrig="1695" w:dyaOrig="1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8.25pt" o:ole="">
                        <v:imagedata r:id="rId8" o:title=""/>
                      </v:shape>
                      <o:OLEObject Type="Embed" ProgID="PBrush" ShapeID="_x0000_i1026" DrawAspect="Content" ObjectID="_1550657187" r:id="rId9"/>
                    </w:object>
                  </w:r>
                  <w:r w:rsidRPr="00373773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8A09D2" w:rsidRPr="00CB6CFF" w:rsidTr="006C66C1">
              <w:tc>
                <w:tcPr>
                  <w:tcW w:w="4278" w:type="dxa"/>
                  <w:shd w:val="clear" w:color="auto" w:fill="auto"/>
                  <w:vAlign w:val="center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2) транзистор типа 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279" w:type="dxa"/>
                  <w:shd w:val="clear" w:color="auto" w:fill="auto"/>
                  <w:vAlign w:val="center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666"/>
                    </w:tabs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2"/>
                      <w:lang w:val="ru-RU"/>
                    </w:rPr>
                    <w:object w:dxaOrig="1680" w:dyaOrig="870">
                      <v:shape id="_x0000_i1027" type="#_x0000_t75" style="width:84.75pt;height:44.25pt" o:ole="">
                        <v:imagedata r:id="rId10" o:title=""/>
                      </v:shape>
                      <o:OLEObject Type="Embed" ProgID="PBrush" ShapeID="_x0000_i1027" DrawAspect="Content" ObjectID="_1550657188" r:id="rId11"/>
                    </w:object>
                  </w:r>
                  <w:r w:rsidRPr="00373773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8A09D2" w:rsidRPr="00CB6CFF" w:rsidTr="006C66C1">
              <w:tc>
                <w:tcPr>
                  <w:tcW w:w="4278" w:type="dxa"/>
                  <w:shd w:val="clear" w:color="auto" w:fill="auto"/>
                  <w:vAlign w:val="center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3) транзистор </w:t>
                  </w:r>
                  <w:proofErr w:type="gramStart"/>
                  <w:r w:rsidRPr="00CB6CFF"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типа  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proofErr w:type="gramEnd"/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CB6C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79" w:type="dxa"/>
                  <w:shd w:val="clear" w:color="auto" w:fill="auto"/>
                  <w:vAlign w:val="center"/>
                </w:tcPr>
                <w:p w:rsidR="008A09D2" w:rsidRPr="00373773" w:rsidRDefault="008A09D2" w:rsidP="008A09D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line="240" w:lineRule="auto"/>
                    <w:rPr>
                      <w:szCs w:val="24"/>
                      <w:lang w:val="ru-RU"/>
                    </w:rPr>
                  </w:pPr>
                  <w:r w:rsidRPr="00373773">
                    <w:rPr>
                      <w:szCs w:val="22"/>
                      <w:lang w:val="ru-RU"/>
                    </w:rPr>
                    <w:object w:dxaOrig="1650" w:dyaOrig="1140">
                      <v:shape id="_x0000_i1028" type="#_x0000_t75" style="width:81pt;height:48.75pt" o:ole="">
                        <v:imagedata r:id="rId12" o:title=""/>
                      </v:shape>
                      <o:OLEObject Type="Embed" ProgID="PBrush" ShapeID="_x0000_i1028" DrawAspect="Content" ObjectID="_1550657189" r:id="rId13"/>
                    </w:objec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Установите правильный порядок засекречивания </w:t>
            </w:r>
            <w:r w:rsidRPr="001864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информации, составляющей государственную тайну (ГТ):</w:t>
            </w:r>
          </w:p>
          <w:p w:rsidR="008A09D2" w:rsidRPr="00255B17" w:rsidRDefault="008A09D2" w:rsidP="008A09D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17">
              <w:rPr>
                <w:rFonts w:ascii="Times New Roman" w:hAnsi="Times New Roman"/>
                <w:sz w:val="24"/>
                <w:szCs w:val="24"/>
              </w:rPr>
              <w:t>правительство вносит предложение о Перечне должностных лиц органов государственной власти и управле</w:t>
            </w:r>
            <w:r w:rsidRPr="00255B17">
              <w:rPr>
                <w:rFonts w:ascii="Times New Roman" w:hAnsi="Times New Roman"/>
                <w:sz w:val="24"/>
                <w:szCs w:val="24"/>
              </w:rPr>
              <w:softHyphen/>
              <w:t>ния, наделенных полномочиями по отнесению сведений к ГТ;</w:t>
            </w:r>
          </w:p>
          <w:p w:rsidR="008A09D2" w:rsidRPr="00255B17" w:rsidRDefault="008A09D2" w:rsidP="008A09D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17">
              <w:rPr>
                <w:rFonts w:ascii="Times New Roman" w:hAnsi="Times New Roman"/>
                <w:sz w:val="24"/>
                <w:szCs w:val="24"/>
              </w:rPr>
              <w:t>правительство разрабатывает Правила отнесения сведе</w:t>
            </w:r>
            <w:r w:rsidRPr="00255B17">
              <w:rPr>
                <w:rFonts w:ascii="Times New Roman" w:hAnsi="Times New Roman"/>
                <w:sz w:val="24"/>
                <w:szCs w:val="24"/>
              </w:rPr>
              <w:softHyphen/>
              <w:t>ний, составляющих ГТ, к различным степеням секретности;</w:t>
            </w:r>
          </w:p>
          <w:p w:rsidR="008A09D2" w:rsidRPr="00255B17" w:rsidRDefault="008A09D2" w:rsidP="008A09D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17">
              <w:rPr>
                <w:rFonts w:ascii="Times New Roman" w:hAnsi="Times New Roman"/>
                <w:sz w:val="24"/>
                <w:szCs w:val="24"/>
              </w:rPr>
              <w:t>закон определяет категории сведений, отнесенных к ГТ;</w:t>
            </w:r>
          </w:p>
          <w:p w:rsidR="008A09D2" w:rsidRPr="00255B17" w:rsidRDefault="008A09D2" w:rsidP="008A09D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17">
              <w:rPr>
                <w:rFonts w:ascii="Times New Roman" w:hAnsi="Times New Roman"/>
                <w:sz w:val="24"/>
                <w:szCs w:val="24"/>
              </w:rPr>
              <w:t>руководители ведомств на основании соответствующих документов издают приказы, вводящие в действие и детализирующие в перечни засекречиваемых сведений;</w:t>
            </w:r>
          </w:p>
          <w:p w:rsidR="008A09D2" w:rsidRPr="00255B17" w:rsidRDefault="008A09D2" w:rsidP="008A09D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17">
              <w:rPr>
                <w:rFonts w:ascii="Times New Roman" w:hAnsi="Times New Roman"/>
                <w:sz w:val="24"/>
                <w:szCs w:val="24"/>
              </w:rPr>
              <w:t>межведомственная комиссия по защите государственной тайны разрабатывает Перечень сведений, отнесенных к ГТ;</w:t>
            </w:r>
          </w:p>
          <w:p w:rsidR="008A09D2" w:rsidRPr="00255B17" w:rsidRDefault="008A09D2" w:rsidP="008A09D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17">
              <w:rPr>
                <w:rFonts w:ascii="Times New Roman" w:hAnsi="Times New Roman"/>
                <w:sz w:val="24"/>
                <w:szCs w:val="24"/>
              </w:rPr>
              <w:t>руководители органов власти и управления, наделенные соответствующими полномочиями по засекречиванию информации, осуществляют политику государства в области защиты информации;</w:t>
            </w:r>
          </w:p>
          <w:p w:rsidR="008A09D2" w:rsidRPr="00CB6CFF" w:rsidRDefault="008A09D2" w:rsidP="008A09D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b/>
                <w:i/>
              </w:rPr>
            </w:pPr>
            <w:r w:rsidRPr="00255B17">
              <w:rPr>
                <w:rFonts w:ascii="Times New Roman" w:hAnsi="Times New Roman"/>
                <w:sz w:val="24"/>
                <w:szCs w:val="24"/>
              </w:rPr>
              <w:t>президент РФ утверждает Перечень сведений, отнесенных к ГТ и Перечень должностных лиц органов государственной власти и управле</w:t>
            </w:r>
            <w:r w:rsidRPr="00255B17">
              <w:rPr>
                <w:rFonts w:ascii="Times New Roman" w:hAnsi="Times New Roman"/>
                <w:sz w:val="24"/>
                <w:szCs w:val="24"/>
              </w:rPr>
              <w:softHyphen/>
              <w:t>ния, наделенных полномочиями по отнесению сведений к государствен</w:t>
            </w:r>
            <w:r w:rsidRPr="00255B17">
              <w:rPr>
                <w:rFonts w:ascii="Times New Roman" w:hAnsi="Times New Roman"/>
                <w:sz w:val="24"/>
                <w:szCs w:val="24"/>
              </w:rPr>
              <w:softHyphen/>
              <w:t>ной тайне.</w:t>
            </w:r>
          </w:p>
        </w:tc>
      </w:tr>
      <w:tr w:rsidR="008A09D2" w:rsidRPr="00CB6CFF" w:rsidTr="006C66C1"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345E5E" w:rsidRDefault="008A09D2" w:rsidP="006C6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1864A6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_________________</w:t>
            </w:r>
            <w:r w:rsidRPr="001864A6">
              <w:rPr>
                <w:rFonts w:ascii="Times New Roman" w:eastAsia="TimesNewRomanPS-ItalicMT" w:hAnsi="Times New Roman"/>
                <w:sz w:val="24"/>
                <w:szCs w:val="24"/>
              </w:rPr>
              <w:t xml:space="preserve"> – транзистор (обычно биполярный), в котором управление коллекторным током осуществляется на основе внутреннего фотоэффекта.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uppressAutoHyphens/>
              <w:spacing w:after="77" w:line="228" w:lineRule="auto"/>
              <w:jc w:val="both"/>
              <w:rPr>
                <w:rFonts w:ascii="Times New Roman" w:hAnsi="Times New Roman"/>
              </w:rPr>
            </w:pPr>
            <w:r w:rsidRPr="00CB6CFF">
              <w:rPr>
                <w:rFonts w:ascii="Times New Roman" w:hAnsi="Times New Roman"/>
              </w:rPr>
              <w:t xml:space="preserve">Найдите правильную запись формулы: 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9"/>
              </w:numPr>
              <w:spacing w:line="228" w:lineRule="auto"/>
              <w:rPr>
                <w:szCs w:val="22"/>
                <w:lang w:val="ru-RU"/>
              </w:rPr>
            </w:pPr>
            <w:r w:rsidRPr="00373773">
              <w:rPr>
                <w:szCs w:val="22"/>
                <w:lang w:val="ru-RU"/>
              </w:rPr>
              <w:t xml:space="preserve">(-b + </w:t>
            </w:r>
            <w:proofErr w:type="spellStart"/>
            <w:r w:rsidRPr="00373773">
              <w:rPr>
                <w:szCs w:val="22"/>
                <w:lang w:val="ru-RU"/>
              </w:rPr>
              <w:t>sqrt</w:t>
            </w:r>
            <w:proofErr w:type="spellEnd"/>
            <w:r w:rsidRPr="00373773">
              <w:rPr>
                <w:szCs w:val="22"/>
                <w:lang w:val="ru-RU"/>
              </w:rPr>
              <w:t xml:space="preserve"> D)/2a;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9"/>
              </w:numPr>
              <w:spacing w:line="228" w:lineRule="auto"/>
              <w:rPr>
                <w:szCs w:val="22"/>
                <w:lang w:val="ru-RU"/>
              </w:rPr>
            </w:pPr>
            <w:r w:rsidRPr="00373773">
              <w:rPr>
                <w:szCs w:val="22"/>
                <w:lang w:val="ru-RU"/>
              </w:rPr>
              <w:t xml:space="preserve">(-b + </w:t>
            </w:r>
            <w:proofErr w:type="spellStart"/>
            <w:r w:rsidRPr="00373773">
              <w:rPr>
                <w:szCs w:val="22"/>
                <w:lang w:val="ru-RU"/>
              </w:rPr>
              <w:t>sqrt</w:t>
            </w:r>
            <w:proofErr w:type="spellEnd"/>
            <w:r w:rsidRPr="00373773">
              <w:rPr>
                <w:szCs w:val="22"/>
                <w:lang w:val="ru-RU"/>
              </w:rPr>
              <w:t xml:space="preserve">(D)/2*a;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9"/>
              </w:numPr>
              <w:spacing w:after="77" w:line="228" w:lineRule="auto"/>
              <w:rPr>
                <w:szCs w:val="22"/>
                <w:lang w:val="ru-RU"/>
              </w:rPr>
            </w:pPr>
            <w:r w:rsidRPr="00373773">
              <w:rPr>
                <w:szCs w:val="22"/>
                <w:lang w:val="ru-RU"/>
              </w:rPr>
              <w:t xml:space="preserve">(-b + </w:t>
            </w:r>
            <w:proofErr w:type="spellStart"/>
            <w:r w:rsidRPr="00373773">
              <w:rPr>
                <w:szCs w:val="22"/>
                <w:lang w:val="ru-RU"/>
              </w:rPr>
              <w:t>sqrt</w:t>
            </w:r>
            <w:proofErr w:type="spellEnd"/>
            <w:r w:rsidRPr="00373773">
              <w:rPr>
                <w:szCs w:val="22"/>
                <w:lang w:val="ru-RU"/>
              </w:rPr>
              <w:t xml:space="preserve">(D) /(2*a);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9"/>
              </w:numPr>
              <w:spacing w:line="228" w:lineRule="auto"/>
              <w:rPr>
                <w:szCs w:val="22"/>
                <w:lang w:val="ru-RU"/>
              </w:rPr>
            </w:pPr>
            <w:r w:rsidRPr="00373773">
              <w:rPr>
                <w:szCs w:val="22"/>
                <w:lang w:val="ru-RU"/>
              </w:rPr>
              <w:t xml:space="preserve">(-b + </w:t>
            </w:r>
            <w:proofErr w:type="spellStart"/>
            <w:r w:rsidRPr="00373773">
              <w:rPr>
                <w:szCs w:val="22"/>
                <w:lang w:val="ru-RU"/>
              </w:rPr>
              <w:t>sqrt</w:t>
            </w:r>
            <w:proofErr w:type="spellEnd"/>
            <w:r w:rsidRPr="00373773">
              <w:rPr>
                <w:szCs w:val="22"/>
                <w:lang w:val="ru-RU"/>
              </w:rPr>
              <w:t xml:space="preserve">(D))/(2*a);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19"/>
              </w:numPr>
              <w:spacing w:line="228" w:lineRule="auto"/>
              <w:rPr>
                <w:szCs w:val="22"/>
                <w:lang w:val="ru-RU"/>
              </w:rPr>
            </w:pPr>
            <w:r w:rsidRPr="00373773">
              <w:rPr>
                <w:szCs w:val="22"/>
                <w:lang w:val="ru-RU"/>
              </w:rPr>
              <w:t xml:space="preserve">(-b + </w:t>
            </w:r>
            <w:proofErr w:type="spellStart"/>
            <w:r w:rsidRPr="00373773">
              <w:rPr>
                <w:szCs w:val="22"/>
                <w:lang w:val="ru-RU"/>
              </w:rPr>
              <w:t>sqr</w:t>
            </w:r>
            <w:proofErr w:type="spellEnd"/>
            <w:r w:rsidRPr="00373773">
              <w:rPr>
                <w:szCs w:val="22"/>
                <w:lang w:val="ru-RU"/>
              </w:rPr>
              <w:t>(D))/(2*a).</w:t>
            </w:r>
            <w:r w:rsidRPr="00373773">
              <w:rPr>
                <w:color w:val="FF0000"/>
                <w:szCs w:val="22"/>
                <w:lang w:val="ru-RU"/>
              </w:rPr>
              <w:t xml:space="preserve"> 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соответствие между классификацией компьютерных вирусов и их описанием: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5552"/>
            </w:tblGrid>
            <w:tr w:rsidR="008A09D2" w:rsidRPr="00CB6CFF" w:rsidTr="006C66C1">
              <w:tc>
                <w:tcPr>
                  <w:tcW w:w="3005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 xml:space="preserve">1. файловые вирусы; 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>а) заражают файлы-документы и электронные таблицы популярных офисных приложений;</w:t>
                  </w:r>
                </w:p>
              </w:tc>
            </w:tr>
            <w:tr w:rsidR="008A09D2" w:rsidRPr="00CB6CFF" w:rsidTr="006C66C1">
              <w:tc>
                <w:tcPr>
                  <w:tcW w:w="3005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>2. загрузочные вирусы;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>б) внедряются в выполняемые файлы, либо создают файлы;</w:t>
                  </w:r>
                </w:p>
              </w:tc>
            </w:tr>
            <w:tr w:rsidR="008A09D2" w:rsidRPr="00CB6CFF" w:rsidTr="006C66C1">
              <w:tc>
                <w:tcPr>
                  <w:tcW w:w="3005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 xml:space="preserve">3. макровирусы. </w:t>
                  </w:r>
                </w:p>
              </w:tc>
              <w:tc>
                <w:tcPr>
                  <w:tcW w:w="5552" w:type="dxa"/>
                  <w:shd w:val="clear" w:color="auto" w:fill="auto"/>
                </w:tcPr>
                <w:p w:rsidR="008A09D2" w:rsidRPr="00CB6CFF" w:rsidRDefault="008A09D2" w:rsidP="006C6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B6CFF">
                    <w:rPr>
                      <w:rFonts w:ascii="Times New Roman" w:hAnsi="Times New Roman"/>
                      <w:sz w:val="24"/>
                    </w:rPr>
                    <w:t xml:space="preserve">в) записывают себя либо в загрузочный сектор диска, либо в сектор, содержащий системный загрузчик жесткого диска, либо меняют указатель на активный </w:t>
                  </w:r>
                  <w:proofErr w:type="spellStart"/>
                  <w:r w:rsidRPr="00CB6CFF">
                    <w:rPr>
                      <w:rFonts w:ascii="Times New Roman" w:hAnsi="Times New Roman"/>
                      <w:sz w:val="24"/>
                    </w:rPr>
                    <w:t>boot</w:t>
                  </w:r>
                  <w:proofErr w:type="spellEnd"/>
                  <w:r w:rsidRPr="00CB6CFF">
                    <w:rPr>
                      <w:rFonts w:ascii="Times New Roman" w:hAnsi="Times New Roman"/>
                      <w:sz w:val="24"/>
                    </w:rPr>
                    <w:t>-сектор.</w: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правильную последовательность решения задач на ЭВМ: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разработка алгоритма;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b/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тестирование и отладка;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b/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постановка задачи;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b/>
                <w:bCs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построение математической модели;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b/>
                <w:i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программирование.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B6CFF">
              <w:rPr>
                <w:rFonts w:ascii="Times New Roman" w:hAnsi="Times New Roman"/>
                <w:sz w:val="24"/>
                <w:szCs w:val="32"/>
              </w:rPr>
              <w:t xml:space="preserve">Полупроводниковый прибор с одним </w:t>
            </w:r>
            <w:r w:rsidRPr="001864A6">
              <w:rPr>
                <w:rFonts w:ascii="Times New Roman" w:eastAsia="TimesNewRomanPS-ItalicMT" w:hAnsi="Times New Roman"/>
                <w:i/>
                <w:iCs/>
                <w:sz w:val="24"/>
                <w:szCs w:val="32"/>
              </w:rPr>
              <w:t>p–n</w:t>
            </w:r>
            <w:r w:rsidRPr="00CB6CFF">
              <w:rPr>
                <w:rFonts w:ascii="Times New Roman" w:hAnsi="Times New Roman"/>
                <w:sz w:val="24"/>
                <w:szCs w:val="32"/>
              </w:rPr>
              <w:t>-переходом и двумя выводами называется __________.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4A6">
              <w:rPr>
                <w:rFonts w:ascii="Times New Roman" w:eastAsia="TimesNewRomanPSMT" w:hAnsi="Times New Roman"/>
                <w:sz w:val="24"/>
                <w:szCs w:val="24"/>
              </w:rPr>
              <w:t xml:space="preserve">Основными </w:t>
            </w:r>
            <w:proofErr w:type="gramStart"/>
            <w:r w:rsidRPr="001864A6">
              <w:rPr>
                <w:rFonts w:ascii="Times New Roman" w:eastAsia="TimesNewRomanPSMT" w:hAnsi="Times New Roman"/>
                <w:sz w:val="24"/>
                <w:szCs w:val="24"/>
              </w:rPr>
              <w:t>носители  заряда</w:t>
            </w:r>
            <w:proofErr w:type="gramEnd"/>
            <w:r w:rsidRPr="001864A6">
              <w:rPr>
                <w:rFonts w:ascii="Times New Roman" w:eastAsia="TimesNewRomanPSMT" w:hAnsi="Times New Roman"/>
                <w:sz w:val="24"/>
                <w:szCs w:val="24"/>
              </w:rPr>
              <w:t xml:space="preserve"> в полупроводнике  </w:t>
            </w:r>
            <w:r w:rsidRPr="00CB6CFF">
              <w:rPr>
                <w:rFonts w:ascii="Times New Roman" w:hAnsi="Times New Roman"/>
                <w:bCs/>
                <w:sz w:val="24"/>
                <w:szCs w:val="24"/>
              </w:rPr>
              <w:t xml:space="preserve">p-типа </w:t>
            </w:r>
            <w:r w:rsidRPr="00CB6CFF">
              <w:rPr>
                <w:rFonts w:ascii="Times New Roman" w:hAnsi="Times New Roman"/>
                <w:sz w:val="24"/>
                <w:szCs w:val="24"/>
              </w:rPr>
              <w:t xml:space="preserve"> являются: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eastAsia="TimesNewRomanPSMT"/>
                <w:szCs w:val="24"/>
                <w:lang w:val="ru-RU"/>
              </w:rPr>
            </w:pPr>
            <w:r w:rsidRPr="00373773">
              <w:rPr>
                <w:rFonts w:eastAsia="TimesNewRomanPSMT"/>
                <w:szCs w:val="24"/>
                <w:lang w:val="ru-RU"/>
              </w:rPr>
              <w:t>электроны;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eastAsia="TimesNewRomanPSMT"/>
                <w:szCs w:val="24"/>
                <w:lang w:val="ru-RU"/>
              </w:rPr>
            </w:pPr>
            <w:r w:rsidRPr="00373773">
              <w:rPr>
                <w:rFonts w:eastAsia="TimesNewRomanPSMT"/>
                <w:szCs w:val="24"/>
                <w:lang w:val="ru-RU"/>
              </w:rPr>
              <w:t>дырки;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b/>
                <w:szCs w:val="24"/>
                <w:lang w:val="ru-RU"/>
              </w:rPr>
            </w:pPr>
            <w:r w:rsidRPr="00373773">
              <w:rPr>
                <w:rFonts w:eastAsia="TimesNewRomanPSMT"/>
                <w:szCs w:val="24"/>
                <w:lang w:val="ru-RU"/>
              </w:rPr>
              <w:t>электронно</w:t>
            </w:r>
            <w:r w:rsidRPr="00373773">
              <w:rPr>
                <w:szCs w:val="24"/>
                <w:lang w:val="ru-RU"/>
              </w:rPr>
              <w:t>-</w:t>
            </w:r>
            <w:r w:rsidRPr="00373773">
              <w:rPr>
                <w:rFonts w:eastAsia="TimesNewRomanPSMT"/>
                <w:szCs w:val="24"/>
                <w:lang w:val="ru-RU"/>
              </w:rPr>
              <w:t>дырочные пары.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Установите соответствие между наименованиями блоков в программировании и их обозначениями: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4985"/>
            </w:tblGrid>
            <w:tr w:rsidR="008A09D2" w:rsidRPr="00CB6CFF" w:rsidTr="006C66C1">
              <w:tc>
                <w:tcPr>
                  <w:tcW w:w="3572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20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принятие решения;</w:t>
                  </w:r>
                </w:p>
                <w:p w:rsidR="008A09D2" w:rsidRPr="00CB6CFF" w:rsidRDefault="008A09D2" w:rsidP="006C66C1">
                  <w:pPr>
                    <w:pStyle w:val="a7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</w:p>
              </w:tc>
              <w:tc>
                <w:tcPr>
                  <w:tcW w:w="4985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21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b/>
                      <w:bCs/>
                      <w:noProof/>
                      <w:szCs w:val="28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640080" cy="198120"/>
                            <wp:effectExtent l="22225" t="10795" r="23495" b="10160"/>
                            <wp:wrapNone/>
                            <wp:docPr id="4" name="Блок-схема: решение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40080" cy="198120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523741"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Блок-схема: решение 4" o:spid="_x0000_s1026" type="#_x0000_t110" style="position:absolute;margin-left:40.1pt;margin-top:2.25pt;width:50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"/>
                        </w:pict>
                      </mc:Fallback>
                    </mc:AlternateContent>
                  </w:r>
                </w:p>
              </w:tc>
            </w:tr>
            <w:tr w:rsidR="008A09D2" w:rsidRPr="00CB6CFF" w:rsidTr="006C66C1">
              <w:tc>
                <w:tcPr>
                  <w:tcW w:w="3572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20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bCs/>
                      <w:szCs w:val="28"/>
                    </w:rPr>
                    <w:t>начало, конец;</w:t>
                  </w:r>
                </w:p>
                <w:p w:rsidR="008A09D2" w:rsidRPr="00CB6CFF" w:rsidRDefault="008A09D2" w:rsidP="006C66C1">
                  <w:pPr>
                    <w:pStyle w:val="a7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</w:p>
              </w:tc>
              <w:tc>
                <w:tcPr>
                  <w:tcW w:w="4985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21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b/>
                      <w:bCs/>
                      <w:noProof/>
                      <w:szCs w:val="28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640080" cy="175895"/>
                            <wp:effectExtent l="22225" t="6985" r="23495" b="7620"/>
                            <wp:wrapNone/>
                            <wp:docPr id="3" name="Блок-схема: данные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40080" cy="175895"/>
                                    </a:xfrm>
                                    <a:prstGeom prst="flowChartInputOutpu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BEB458" id="_x0000_t111" coordsize="21600,21600" o:spt="111" path="m4321,l21600,,17204,21600,,21600xe">
                            <v:stroke joinstyle="miter"/>
                            <v:path gradientshapeok="t" o:connecttype="custom" o:connectlocs="12961,0;10800,0;2161,10800;8602,21600;10800,21600;19402,10800" textboxrect="4321,0,17204,21600"/>
                          </v:shapetype>
                          <v:shape id="Блок-схема: данные 3" o:spid="_x0000_s1026" type="#_x0000_t111" style="position:absolute;margin-left:40.1pt;margin-top:2.85pt;width:50.4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"/>
                        </w:pict>
                      </mc:Fallback>
                    </mc:AlternateContent>
                  </w:r>
                </w:p>
              </w:tc>
            </w:tr>
            <w:tr w:rsidR="008A09D2" w:rsidRPr="00CB6CFF" w:rsidTr="006C66C1">
              <w:tc>
                <w:tcPr>
                  <w:tcW w:w="3572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20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szCs w:val="28"/>
                    </w:rPr>
                    <w:t>ввод/вывод данных.</w:t>
                  </w:r>
                </w:p>
                <w:p w:rsidR="008A09D2" w:rsidRPr="00CB6CFF" w:rsidRDefault="008A09D2" w:rsidP="006C66C1">
                  <w:pPr>
                    <w:pStyle w:val="a7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</w:p>
              </w:tc>
              <w:tc>
                <w:tcPr>
                  <w:tcW w:w="4985" w:type="dxa"/>
                  <w:shd w:val="clear" w:color="auto" w:fill="auto"/>
                </w:tcPr>
                <w:p w:rsidR="008A09D2" w:rsidRPr="00CB6CFF" w:rsidRDefault="008A09D2" w:rsidP="008A09D2">
                  <w:pPr>
                    <w:pStyle w:val="a7"/>
                    <w:numPr>
                      <w:ilvl w:val="0"/>
                      <w:numId w:val="21"/>
                    </w:num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CB6CFF">
                    <w:rPr>
                      <w:rFonts w:ascii="Times New Roman" w:hAnsi="Times New Roman" w:cs="Times New Roman"/>
                      <w:b/>
                      <w:bCs/>
                      <w:noProof/>
                      <w:szCs w:val="28"/>
                      <w:lang w:eastAsia="ru-RU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640080" cy="170180"/>
                            <wp:effectExtent l="12700" t="12700" r="13970" b="7620"/>
                            <wp:wrapNone/>
                            <wp:docPr id="2" name="Блок-схема: альтернативный процесс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40080" cy="17018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4DB430"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Блок-схема: альтернативный процесс 2" o:spid="_x0000_s1026" type="#_x0000_t176" style="position:absolute;margin-left:40.1pt;margin-top:1.95pt;width:50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"/>
                        </w:pict>
                      </mc:Fallback>
                    </mc:AlternateContent>
                  </w:r>
                </w:p>
              </w:tc>
            </w:tr>
          </w:tbl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Установите правильную </w:t>
            </w:r>
            <w:proofErr w:type="gramStart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последовательность  в</w:t>
            </w:r>
            <w:proofErr w:type="gramEnd"/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указанном перечне  наименований  полупроводниковых приборов  по  убыванию числа 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переходов,  содержащихся в них: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выпрямительный диод;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373773">
              <w:rPr>
                <w:szCs w:val="24"/>
                <w:lang w:val="ru-RU"/>
              </w:rPr>
              <w:t>симистр</w:t>
            </w:r>
            <w:proofErr w:type="spellEnd"/>
            <w:r w:rsidRPr="00373773">
              <w:rPr>
                <w:szCs w:val="24"/>
                <w:lang w:val="ru-RU"/>
              </w:rPr>
              <w:t>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373773">
              <w:rPr>
                <w:szCs w:val="24"/>
                <w:lang w:val="ru-RU"/>
              </w:rPr>
              <w:t>динистор</w:t>
            </w:r>
            <w:proofErr w:type="spellEnd"/>
            <w:r w:rsidRPr="00373773">
              <w:rPr>
                <w:szCs w:val="24"/>
                <w:lang w:val="ru-RU"/>
              </w:rPr>
              <w:t>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2"/>
                <w:lang w:val="ru-RU"/>
              </w:rPr>
            </w:pPr>
            <w:r w:rsidRPr="00373773">
              <w:rPr>
                <w:szCs w:val="24"/>
                <w:lang w:val="ru-RU"/>
              </w:rPr>
              <w:t>биполярный транзистор.</w:t>
            </w:r>
          </w:p>
        </w:tc>
        <w:tc>
          <w:tcPr>
            <w:tcW w:w="9355" w:type="dxa"/>
          </w:tcPr>
          <w:p w:rsidR="008A09D2" w:rsidRPr="00CB6CFF" w:rsidRDefault="008A09D2" w:rsidP="006C66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Свойство алгоритма, при котором </w:t>
            </w:r>
            <w:r w:rsidRPr="00CB6CFF">
              <w:rPr>
                <w:rFonts w:ascii="Times New Roman" w:hAnsi="Times New Roman"/>
                <w:sz w:val="24"/>
                <w:szCs w:val="24"/>
              </w:rPr>
              <w:t xml:space="preserve">исполнитель не должен рассуждать о целесообразности выполнения предписываемых алгоритмом действий, а </w:t>
            </w:r>
            <w:r w:rsidRPr="00CB6CFF">
              <w:rPr>
                <w:rFonts w:ascii="Times New Roman" w:hAnsi="Times New Roman"/>
                <w:sz w:val="24"/>
                <w:szCs w:val="24"/>
              </w:rPr>
              <w:tab/>
              <w:t>тем более сомневаться в их истинности называется______________________.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ответ:</w:t>
            </w:r>
          </w:p>
          <w:p w:rsidR="008A09D2" w:rsidRPr="00CB6CFF" w:rsidRDefault="008A09D2" w:rsidP="006C66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CFF">
              <w:rPr>
                <w:rFonts w:ascii="Times New Roman" w:hAnsi="Times New Roman"/>
                <w:sz w:val="24"/>
                <w:szCs w:val="24"/>
              </w:rPr>
              <w:t>При прямом смещении выпрямительного диода его сопротивление: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велико;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стремится к бесконечности;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мало;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b/>
                <w:szCs w:val="24"/>
                <w:lang w:val="ru-RU"/>
              </w:rPr>
            </w:pPr>
            <w:r w:rsidRPr="00373773">
              <w:rPr>
                <w:szCs w:val="24"/>
                <w:lang w:val="ru-RU"/>
              </w:rPr>
              <w:t>равно нулю.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007282" w:rsidRDefault="008A09D2" w:rsidP="006C66C1">
            <w:pPr>
              <w:pStyle w:val="a6"/>
            </w:pPr>
            <w:r w:rsidRPr="00007282">
              <w:t xml:space="preserve">При </w:t>
            </w:r>
            <w:proofErr w:type="spellStart"/>
            <w:r w:rsidRPr="00007282">
              <w:t>каком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значении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переменной</w:t>
            </w:r>
            <w:proofErr w:type="spellEnd"/>
            <w:r w:rsidRPr="00007282">
              <w:t xml:space="preserve"> X, </w:t>
            </w:r>
            <w:proofErr w:type="spellStart"/>
            <w:r w:rsidRPr="00007282">
              <w:t>переменная</w:t>
            </w:r>
            <w:proofErr w:type="spellEnd"/>
            <w:r w:rsidRPr="00007282">
              <w:t xml:space="preserve"> Y </w:t>
            </w:r>
            <w:proofErr w:type="spellStart"/>
            <w:r w:rsidRPr="00007282">
              <w:t>будет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принимать</w:t>
            </w:r>
            <w:proofErr w:type="spellEnd"/>
            <w:r w:rsidRPr="00007282">
              <w:t xml:space="preserve">  </w:t>
            </w:r>
            <w:proofErr w:type="spellStart"/>
            <w:r w:rsidRPr="00007282">
              <w:t>значение</w:t>
            </w:r>
            <w:proofErr w:type="spellEnd"/>
            <w:r w:rsidRPr="00007282">
              <w:t xml:space="preserve"> 36 </w:t>
            </w:r>
            <w:proofErr w:type="spellStart"/>
            <w:r w:rsidRPr="00007282">
              <w:t>после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выполнения</w:t>
            </w:r>
            <w:proofErr w:type="spellEnd"/>
            <w:r w:rsidRPr="00007282">
              <w:t xml:space="preserve"> </w:t>
            </w:r>
            <w:proofErr w:type="spellStart"/>
            <w:r w:rsidRPr="00007282">
              <w:t>программной</w:t>
            </w:r>
            <w:proofErr w:type="spellEnd"/>
            <w:r w:rsidRPr="00007282">
              <w:t xml:space="preserve"> строки: Y:=SQR(X) + (</w:t>
            </w:r>
            <w:proofErr w:type="spellStart"/>
            <w:r w:rsidRPr="00007282">
              <w:t>Xmod</w:t>
            </w:r>
            <w:proofErr w:type="spellEnd"/>
            <w:r w:rsidRPr="00007282">
              <w:t xml:space="preserve"> 3); ? ______________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Установите правильную последовательность действий, раскрывающую аутентификацию пользователей на основе функционального метода парольной защиты: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val="ru-RU"/>
              </w:rPr>
            </w:pPr>
            <w:r w:rsidRPr="00373773">
              <w:rPr>
                <w:color w:val="000000"/>
                <w:szCs w:val="24"/>
                <w:lang w:val="ru-RU"/>
              </w:rPr>
              <w:lastRenderedPageBreak/>
              <w:t xml:space="preserve">пользователь вычисляет результат функции y=f(x) и возвращает его в систему.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val="ru-RU"/>
              </w:rPr>
            </w:pPr>
            <w:r w:rsidRPr="00373773">
              <w:rPr>
                <w:color w:val="000000"/>
                <w:szCs w:val="24"/>
                <w:lang w:val="ru-RU"/>
              </w:rPr>
              <w:t xml:space="preserve">при входе в АС подсистема аутентификации генерирует случайную последовательность x, которая передается пользователю.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val="ru-RU"/>
              </w:rPr>
            </w:pPr>
            <w:r w:rsidRPr="00373773">
              <w:rPr>
                <w:color w:val="000000"/>
                <w:szCs w:val="24"/>
                <w:lang w:val="ru-RU"/>
              </w:rPr>
              <w:t xml:space="preserve">при совпадении указанных результатов подлинность пользователя считается доказанной; </w:t>
            </w:r>
          </w:p>
          <w:p w:rsidR="008A09D2" w:rsidRPr="00373773" w:rsidRDefault="008A09D2" w:rsidP="008A09D2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b/>
                <w:i/>
                <w:szCs w:val="24"/>
                <w:lang w:val="ru-RU"/>
              </w:rPr>
            </w:pPr>
            <w:r w:rsidRPr="00373773">
              <w:rPr>
                <w:color w:val="000000"/>
                <w:szCs w:val="24"/>
                <w:lang w:val="ru-RU"/>
              </w:rPr>
              <w:t xml:space="preserve">система сравнивает собственный вычисленный результат с полученным от пользователя. </w:t>
            </w:r>
          </w:p>
        </w:tc>
      </w:tr>
      <w:tr w:rsidR="008A09D2" w:rsidRPr="00CB6CFF" w:rsidTr="006C66C1">
        <w:tblPrEx>
          <w:tblLook w:val="04A0" w:firstRow="1" w:lastRow="0" w:firstColumn="1" w:lastColumn="0" w:noHBand="0" w:noVBand="1"/>
        </w:tblPrEx>
        <w:trPr>
          <w:gridAfter w:val="1"/>
          <w:wAfter w:w="9355" w:type="dxa"/>
        </w:trPr>
        <w:tc>
          <w:tcPr>
            <w:tcW w:w="993" w:type="dxa"/>
          </w:tcPr>
          <w:p w:rsidR="008A09D2" w:rsidRPr="00CB6CFF" w:rsidRDefault="008A09D2" w:rsidP="006C66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FF">
              <w:t> </w:t>
            </w:r>
            <w:r w:rsidRPr="00CB6CFF">
              <w:rPr>
                <w:rFonts w:ascii="Times New Roman" w:hAnsi="Times New Roman"/>
                <w:sz w:val="24"/>
                <w:szCs w:val="24"/>
              </w:rPr>
              <w:t>Свойство информации, заключающееся в ее существовании в неизменном виде по отношению к некоторому фиксированному состоянию и адекватности (полноты и точности) отображения объекта предметной области независимо от формы представления этой информации, называется __________________.</w:t>
            </w:r>
          </w:p>
          <w:p w:rsidR="008A09D2" w:rsidRPr="00CB6CFF" w:rsidRDefault="008A09D2" w:rsidP="006C6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BC7" w:rsidRDefault="00645BC7">
      <w:bookmarkStart w:id="0" w:name="_GoBack"/>
      <w:bookmarkEnd w:id="0"/>
    </w:p>
    <w:sectPr w:rsidR="0064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18F"/>
    <w:multiLevelType w:val="hybridMultilevel"/>
    <w:tmpl w:val="A14E9682"/>
    <w:lvl w:ilvl="0" w:tplc="5712B73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367B"/>
    <w:multiLevelType w:val="hybridMultilevel"/>
    <w:tmpl w:val="76A4F7D0"/>
    <w:lvl w:ilvl="0" w:tplc="406E3DB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E70"/>
    <w:multiLevelType w:val="hybridMultilevel"/>
    <w:tmpl w:val="886E5802"/>
    <w:lvl w:ilvl="0" w:tplc="A56E0B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6F5C"/>
    <w:multiLevelType w:val="hybridMultilevel"/>
    <w:tmpl w:val="DBE0B6D4"/>
    <w:lvl w:ilvl="0" w:tplc="5712B73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563"/>
    <w:multiLevelType w:val="hybridMultilevel"/>
    <w:tmpl w:val="5914D28E"/>
    <w:lvl w:ilvl="0" w:tplc="07C4318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6BA"/>
    <w:multiLevelType w:val="hybridMultilevel"/>
    <w:tmpl w:val="270C5AA4"/>
    <w:lvl w:ilvl="0" w:tplc="406E3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3EEF"/>
    <w:multiLevelType w:val="hybridMultilevel"/>
    <w:tmpl w:val="C4684FC8"/>
    <w:lvl w:ilvl="0" w:tplc="FDCAFC3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7D2C"/>
    <w:multiLevelType w:val="hybridMultilevel"/>
    <w:tmpl w:val="B6602C7C"/>
    <w:lvl w:ilvl="0" w:tplc="406E3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D5D"/>
    <w:multiLevelType w:val="hybridMultilevel"/>
    <w:tmpl w:val="0D945956"/>
    <w:lvl w:ilvl="0" w:tplc="C2221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708B"/>
    <w:multiLevelType w:val="hybridMultilevel"/>
    <w:tmpl w:val="86D88178"/>
    <w:lvl w:ilvl="0" w:tplc="406E3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24266"/>
    <w:multiLevelType w:val="hybridMultilevel"/>
    <w:tmpl w:val="EAE0239E"/>
    <w:lvl w:ilvl="0" w:tplc="DCB6D88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90051"/>
    <w:multiLevelType w:val="hybridMultilevel"/>
    <w:tmpl w:val="F280DD76"/>
    <w:lvl w:ilvl="0" w:tplc="A9A0E45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9B"/>
    <w:multiLevelType w:val="hybridMultilevel"/>
    <w:tmpl w:val="7AA46E96"/>
    <w:lvl w:ilvl="0" w:tplc="406E3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2503B"/>
    <w:multiLevelType w:val="hybridMultilevel"/>
    <w:tmpl w:val="E10E9C30"/>
    <w:lvl w:ilvl="0" w:tplc="4484D5C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32715"/>
    <w:multiLevelType w:val="hybridMultilevel"/>
    <w:tmpl w:val="392809A4"/>
    <w:lvl w:ilvl="0" w:tplc="5712B73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44B15"/>
    <w:multiLevelType w:val="hybridMultilevel"/>
    <w:tmpl w:val="5F862F10"/>
    <w:lvl w:ilvl="0" w:tplc="406E3DB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04D1E"/>
    <w:multiLevelType w:val="hybridMultilevel"/>
    <w:tmpl w:val="7B8639CC"/>
    <w:lvl w:ilvl="0" w:tplc="BAF842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0D67"/>
    <w:multiLevelType w:val="hybridMultilevel"/>
    <w:tmpl w:val="D6B45DCE"/>
    <w:lvl w:ilvl="0" w:tplc="406E3DB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7252E"/>
    <w:multiLevelType w:val="hybridMultilevel"/>
    <w:tmpl w:val="06006AB6"/>
    <w:lvl w:ilvl="0" w:tplc="5712B73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A43AA"/>
    <w:multiLevelType w:val="hybridMultilevel"/>
    <w:tmpl w:val="556CA31A"/>
    <w:lvl w:ilvl="0" w:tplc="AF2EE26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72451"/>
    <w:multiLevelType w:val="hybridMultilevel"/>
    <w:tmpl w:val="EAE6F736"/>
    <w:lvl w:ilvl="0" w:tplc="5712B73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165A"/>
    <w:multiLevelType w:val="hybridMultilevel"/>
    <w:tmpl w:val="5914D28E"/>
    <w:lvl w:ilvl="0" w:tplc="07C4318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D004D"/>
    <w:multiLevelType w:val="hybridMultilevel"/>
    <w:tmpl w:val="934AE2CC"/>
    <w:lvl w:ilvl="0" w:tplc="406E3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6453C"/>
    <w:multiLevelType w:val="hybridMultilevel"/>
    <w:tmpl w:val="24F8BE66"/>
    <w:lvl w:ilvl="0" w:tplc="FD02F50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3059"/>
    <w:multiLevelType w:val="hybridMultilevel"/>
    <w:tmpl w:val="A2368BD0"/>
    <w:lvl w:ilvl="0" w:tplc="4504390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412F"/>
    <w:multiLevelType w:val="hybridMultilevel"/>
    <w:tmpl w:val="E58A69E8"/>
    <w:lvl w:ilvl="0" w:tplc="846E195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F627A"/>
    <w:multiLevelType w:val="hybridMultilevel"/>
    <w:tmpl w:val="5400F1B6"/>
    <w:lvl w:ilvl="0" w:tplc="A66CE7E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66752"/>
    <w:multiLevelType w:val="hybridMultilevel"/>
    <w:tmpl w:val="E9805350"/>
    <w:lvl w:ilvl="0" w:tplc="517453BE">
      <w:start w:val="1"/>
      <w:numFmt w:val="decimal"/>
      <w:lvlText w:val="%1)"/>
      <w:lvlJc w:val="left"/>
      <w:pPr>
        <w:tabs>
          <w:tab w:val="num" w:pos="761"/>
        </w:tabs>
        <w:ind w:left="572" w:hanging="284"/>
      </w:pPr>
      <w:rPr>
        <w:rFonts w:hint="default"/>
        <w:b w:val="0"/>
        <w:i w:val="0"/>
        <w:color w:val="auto"/>
      </w:rPr>
    </w:lvl>
    <w:lvl w:ilvl="1" w:tplc="498E626E">
      <w:start w:val="1"/>
      <w:numFmt w:val="decimal"/>
      <w:lvlText w:val="%2."/>
      <w:lvlJc w:val="left"/>
      <w:pPr>
        <w:tabs>
          <w:tab w:val="num" w:pos="473"/>
        </w:tabs>
        <w:ind w:left="284" w:hanging="284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CD65D6"/>
    <w:multiLevelType w:val="hybridMultilevel"/>
    <w:tmpl w:val="2086004C"/>
    <w:lvl w:ilvl="0" w:tplc="AE5EE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E20"/>
    <w:multiLevelType w:val="hybridMultilevel"/>
    <w:tmpl w:val="1024753E"/>
    <w:lvl w:ilvl="0" w:tplc="D668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F494F"/>
    <w:multiLevelType w:val="hybridMultilevel"/>
    <w:tmpl w:val="464E722E"/>
    <w:lvl w:ilvl="0" w:tplc="AE5EE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06F01"/>
    <w:multiLevelType w:val="multilevel"/>
    <w:tmpl w:val="CD20CB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46D90"/>
    <w:multiLevelType w:val="hybridMultilevel"/>
    <w:tmpl w:val="8F3670B6"/>
    <w:lvl w:ilvl="0" w:tplc="95B4C95C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208B8"/>
    <w:multiLevelType w:val="hybridMultilevel"/>
    <w:tmpl w:val="5C06BCA4"/>
    <w:lvl w:ilvl="0" w:tplc="498E626E">
      <w:start w:val="1"/>
      <w:numFmt w:val="decimal"/>
      <w:lvlText w:val="%1."/>
      <w:lvlJc w:val="left"/>
      <w:pPr>
        <w:tabs>
          <w:tab w:val="num" w:pos="473"/>
        </w:tabs>
        <w:ind w:left="284" w:hanging="28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22"/>
  </w:num>
  <w:num w:numId="5">
    <w:abstractNumId w:val="26"/>
  </w:num>
  <w:num w:numId="6">
    <w:abstractNumId w:val="9"/>
  </w:num>
  <w:num w:numId="7">
    <w:abstractNumId w:val="18"/>
  </w:num>
  <w:num w:numId="8">
    <w:abstractNumId w:val="0"/>
  </w:num>
  <w:num w:numId="9">
    <w:abstractNumId w:val="20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24"/>
  </w:num>
  <w:num w:numId="15">
    <w:abstractNumId w:val="11"/>
  </w:num>
  <w:num w:numId="16">
    <w:abstractNumId w:val="28"/>
  </w:num>
  <w:num w:numId="17">
    <w:abstractNumId w:val="4"/>
  </w:num>
  <w:num w:numId="18">
    <w:abstractNumId w:val="23"/>
  </w:num>
  <w:num w:numId="19">
    <w:abstractNumId w:val="5"/>
  </w:num>
  <w:num w:numId="20">
    <w:abstractNumId w:val="30"/>
  </w:num>
  <w:num w:numId="21">
    <w:abstractNumId w:val="21"/>
  </w:num>
  <w:num w:numId="22">
    <w:abstractNumId w:val="33"/>
  </w:num>
  <w:num w:numId="23">
    <w:abstractNumId w:val="13"/>
  </w:num>
  <w:num w:numId="24">
    <w:abstractNumId w:val="15"/>
  </w:num>
  <w:num w:numId="25">
    <w:abstractNumId w:val="19"/>
  </w:num>
  <w:num w:numId="26">
    <w:abstractNumId w:val="10"/>
  </w:num>
  <w:num w:numId="27">
    <w:abstractNumId w:val="1"/>
  </w:num>
  <w:num w:numId="28">
    <w:abstractNumId w:val="17"/>
  </w:num>
  <w:num w:numId="29">
    <w:abstractNumId w:val="32"/>
  </w:num>
  <w:num w:numId="30">
    <w:abstractNumId w:val="25"/>
  </w:num>
  <w:num w:numId="31">
    <w:abstractNumId w:val="31"/>
  </w:num>
  <w:num w:numId="32">
    <w:abstractNumId w:val="6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D2"/>
    <w:rsid w:val="00645BC7"/>
    <w:rsid w:val="008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1A25201-85DC-4FB9-AF9D-36D78017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A09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09D2"/>
    <w:pPr>
      <w:spacing w:after="0"/>
      <w:ind w:left="720"/>
      <w:contextualSpacing/>
      <w:jc w:val="both"/>
    </w:pPr>
    <w:rPr>
      <w:rFonts w:ascii="Times New Roman" w:eastAsia="Calibri" w:hAnsi="Times New Roman"/>
      <w:sz w:val="24"/>
      <w:szCs w:val="20"/>
      <w:lang w:val="x-none" w:eastAsia="en-US"/>
    </w:rPr>
  </w:style>
  <w:style w:type="character" w:customStyle="1" w:styleId="a4">
    <w:name w:val="Абзац списка Знак"/>
    <w:link w:val="a3"/>
    <w:uiPriority w:val="99"/>
    <w:rsid w:val="008A09D2"/>
    <w:rPr>
      <w:rFonts w:ascii="Times New Roman" w:eastAsia="Calibri" w:hAnsi="Times New Roman" w:cs="Times New Roman"/>
      <w:sz w:val="24"/>
      <w:szCs w:val="20"/>
      <w:lang w:val="x-none"/>
    </w:rPr>
  </w:style>
  <w:style w:type="character" w:customStyle="1" w:styleId="1">
    <w:name w:val="Заголовок №1_"/>
    <w:link w:val="10"/>
    <w:uiPriority w:val="99"/>
    <w:locked/>
    <w:rsid w:val="008A09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A09D2"/>
    <w:pPr>
      <w:shd w:val="clear" w:color="auto" w:fill="FFFFFF"/>
      <w:spacing w:before="480" w:after="240" w:line="240" w:lineRule="atLeast"/>
      <w:jc w:val="center"/>
      <w:outlineLvl w:val="0"/>
    </w:pPr>
    <w:rPr>
      <w:rFonts w:ascii="Times New Roman" w:eastAsiaTheme="minorHAnsi" w:hAnsi="Times New Roman"/>
      <w:sz w:val="27"/>
      <w:szCs w:val="27"/>
      <w:lang w:eastAsia="en-US"/>
    </w:rPr>
  </w:style>
  <w:style w:type="character" w:styleId="a5">
    <w:name w:val="Hyperlink"/>
    <w:uiPriority w:val="99"/>
    <w:unhideWhenUsed/>
    <w:rsid w:val="008A09D2"/>
    <w:rPr>
      <w:color w:val="0000FF"/>
      <w:u w:val="single"/>
    </w:rPr>
  </w:style>
  <w:style w:type="paragraph" w:styleId="a6">
    <w:name w:val="Normal (Web)"/>
    <w:aliases w:val="Обычный (Web)1"/>
    <w:basedOn w:val="a"/>
    <w:autoRedefine/>
    <w:uiPriority w:val="99"/>
    <w:rsid w:val="008A09D2"/>
    <w:pPr>
      <w:shd w:val="clear" w:color="auto" w:fill="FFFFFF"/>
      <w:spacing w:after="0" w:line="240" w:lineRule="auto"/>
      <w:contextualSpacing/>
      <w:jc w:val="both"/>
    </w:pPr>
    <w:rPr>
      <w:rFonts w:ascii="Times New Roman" w:hAnsi="Times New Roman"/>
      <w:color w:val="000000"/>
      <w:sz w:val="24"/>
      <w:szCs w:val="28"/>
      <w:lang w:val="uk-UA" w:eastAsia="uk-UA"/>
    </w:rPr>
  </w:style>
  <w:style w:type="paragraph" w:customStyle="1" w:styleId="hp">
    <w:name w:val="hp"/>
    <w:basedOn w:val="a"/>
    <w:rsid w:val="008A0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09D2"/>
  </w:style>
  <w:style w:type="paragraph" w:customStyle="1" w:styleId="a7">
    <w:name w:val="Содержимое таблицы"/>
    <w:basedOn w:val="a"/>
    <w:rsid w:val="008A09D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1%82%D1%80%D0%BE%D0%BB%D1%8C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s://ru.wikipedia.org/wiki/%D0%97%D1%80%D0%B5%D0%BD%D0%B8%D0%B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2017-03-10T10:19:00Z</dcterms:created>
  <dcterms:modified xsi:type="dcterms:W3CDTF">2017-03-10T10:20:00Z</dcterms:modified>
</cp:coreProperties>
</file>