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-720" w:type="dxa"/>
        <w:tblBorders>
          <w:bottom w:val="single" w:sz="6" w:space="0" w:color="auto"/>
          <w:insideH w:val="single" w:sz="6" w:space="0" w:color="auto"/>
          <w:insideV w:val="double" w:sz="4" w:space="0" w:color="auto"/>
        </w:tblBorders>
        <w:tblLook w:val="04A0"/>
      </w:tblPr>
      <w:tblGrid>
        <w:gridCol w:w="10580"/>
      </w:tblGrid>
      <w:tr w:rsidR="005402C4" w:rsidTr="005402C4">
        <w:trPr>
          <w:trHeight w:val="527"/>
        </w:trPr>
        <w:tc>
          <w:tcPr>
            <w:tcW w:w="105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2C4" w:rsidRDefault="005402C4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934075" cy="1133475"/>
                  <wp:effectExtent l="19050" t="0" r="9525" b="0"/>
                  <wp:docPr id="1" name="Рисунок 2" descr="c logo шап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 logo шап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02C4" w:rsidTr="005402C4">
        <w:trPr>
          <w:trHeight w:val="190"/>
        </w:trPr>
        <w:tc>
          <w:tcPr>
            <w:tcW w:w="10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02C4" w:rsidRDefault="005402C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402C4" w:rsidRDefault="005402C4" w:rsidP="00CF4D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40A6" w:rsidRDefault="007340A6" w:rsidP="0073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заседании ПЦК</w:t>
      </w:r>
    </w:p>
    <w:p w:rsidR="007340A6" w:rsidRPr="007340A6" w:rsidRDefault="007340A6" w:rsidP="0073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Общих гуманитарных и социально-экономических дисциплин</w:t>
      </w:r>
    </w:p>
    <w:p w:rsidR="007340A6" w:rsidRDefault="007340A6" w:rsidP="00734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A6" w:rsidRDefault="007340A6" w:rsidP="00734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0A6" w:rsidRDefault="007340A6" w:rsidP="007340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7340A6" w:rsidRDefault="007340A6" w:rsidP="007340A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«Многозначность научно-технических терминов»</w:t>
      </w:r>
    </w:p>
    <w:p w:rsidR="007340A6" w:rsidRDefault="007340A6" w:rsidP="007340A6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7340A6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73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</w:p>
    <w:p w:rsidR="007340A6" w:rsidRPr="00236A22" w:rsidRDefault="007340A6" w:rsidP="0073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английского языка  </w:t>
      </w:r>
    </w:p>
    <w:p w:rsidR="007340A6" w:rsidRDefault="007340A6" w:rsidP="007340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Т.А.</w:t>
      </w:r>
    </w:p>
    <w:p w:rsidR="007340A6" w:rsidRDefault="007340A6" w:rsidP="007340A6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7340A6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7340A6">
      <w:pPr>
        <w:rPr>
          <w:rFonts w:ascii="Times New Roman" w:hAnsi="Times New Roman" w:cs="Times New Roman"/>
          <w:sz w:val="28"/>
          <w:szCs w:val="28"/>
        </w:rPr>
      </w:pPr>
    </w:p>
    <w:p w:rsidR="007340A6" w:rsidRPr="00236A22" w:rsidRDefault="007340A6" w:rsidP="00734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0A6" w:rsidRPr="00236A22" w:rsidRDefault="007340A6" w:rsidP="00734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0A6" w:rsidRPr="00236A22" w:rsidRDefault="007340A6" w:rsidP="00734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0A6" w:rsidRPr="00236A22" w:rsidRDefault="007340A6" w:rsidP="00734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734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7340A6" w:rsidRDefault="007340A6" w:rsidP="00734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Pr="00236A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402C4" w:rsidRDefault="007340A6" w:rsidP="00734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340A6" w:rsidRDefault="007340A6" w:rsidP="007340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научного текста………………………………..3</w:t>
      </w:r>
    </w:p>
    <w:p w:rsidR="007340A6" w:rsidRDefault="007340A6" w:rsidP="007340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терминология…………………………………..4</w:t>
      </w:r>
    </w:p>
    <w:p w:rsidR="007340A6" w:rsidRDefault="007340A6" w:rsidP="007340A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перевода технического текста………………..8</w:t>
      </w:r>
    </w:p>
    <w:p w:rsidR="007340A6" w:rsidRPr="007340A6" w:rsidRDefault="007340A6" w:rsidP="007815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02C4" w:rsidRDefault="005402C4" w:rsidP="00CF4D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402C4" w:rsidRDefault="005402C4" w:rsidP="00CF4D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7340A6" w:rsidRDefault="007340A6" w:rsidP="00CF4D5A">
      <w:pPr>
        <w:rPr>
          <w:rFonts w:ascii="Times New Roman" w:hAnsi="Times New Roman" w:cs="Times New Roman"/>
          <w:sz w:val="28"/>
          <w:szCs w:val="28"/>
        </w:rPr>
      </w:pPr>
    </w:p>
    <w:p w:rsidR="00ED0AE1" w:rsidRPr="00ED0AE1" w:rsidRDefault="00ED0AE1" w:rsidP="002929B6">
      <w:pPr>
        <w:jc w:val="both"/>
        <w:rPr>
          <w:rFonts w:ascii="Times New Roman" w:hAnsi="Times New Roman" w:cs="Times New Roman"/>
          <w:sz w:val="28"/>
          <w:szCs w:val="28"/>
        </w:rPr>
      </w:pPr>
      <w:r w:rsidRPr="00ED0AE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7340A6">
        <w:rPr>
          <w:rFonts w:ascii="Times New Roman" w:hAnsi="Times New Roman" w:cs="Times New Roman"/>
          <w:b/>
          <w:sz w:val="28"/>
          <w:szCs w:val="28"/>
        </w:rPr>
        <w:t>1.</w:t>
      </w:r>
      <w:r w:rsidRPr="00ED0AE1">
        <w:rPr>
          <w:rFonts w:ascii="Times New Roman" w:hAnsi="Times New Roman" w:cs="Times New Roman"/>
          <w:b/>
          <w:sz w:val="28"/>
          <w:szCs w:val="28"/>
        </w:rPr>
        <w:t>Особенности научного текста</w:t>
      </w:r>
      <w:r w:rsidRPr="00ED0AE1">
        <w:rPr>
          <w:rFonts w:ascii="Times New Roman" w:hAnsi="Times New Roman" w:cs="Times New Roman"/>
          <w:b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t>Основной стилистической чертой научно-технического текста является точное и четкое изложение материала при почти полном отсутствии тех выразительных элементов, которые придают речи эмоциональную насыщенность, главный упор делается на логической, а не на эмоционально-чувственной стороне излагаемого.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Автор научно-технической статьи стремится к тому, чтобы исключить возможность произвольного толкования существа трактуемого предмета, вследствие чего в научной литературе почти не встречаются такие выразительные средства, как метафоры, метонимии и другие стилистические фигуры, которые широко используются в художественных произведениях для придания речи живого, образного характера. Авторы научных произведений избегают применения этих выразительных средств, чтобы не нарушить основного принципа научно-технического языка - точности и ясности изложения мысли. Это приводит к тому, что научно-технический текст кажется несколько суховатым, лишенным элементов эмоциональной окраски. Правда, нужно отметить, что при всей своей стилистической отдаленности от живого разговорного языка, богатого разнообразными выразительными средствами, научно-технический текст все же включает в себя известное количество более или менее нейтральных по окраске фразеологических сочетаний технического характера, например: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full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blast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Полной тягой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wire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alive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Провод под током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wire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is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dead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Провод отключен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>то, не лишая текст точности, сообщает ему известную живость и разнообразие. С точки зрения словарного состава основная особенность текста заключается в предельной насыщенности специальной терминологией, характерной для данной отрасли знания.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Термином мы называем эмоционально-нейтральное слово (словосочетание), передающее название точно определенного понятия, относящегося к той или иной области науки или техники. Терминологическая лексика дает возможность наиболее точно, четко и экономно излагать содержание данного предмета и обеспечивает правильное понимание существа трактуемого вопроса.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="007340A6" w:rsidRPr="007340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F4D5A" w:rsidRPr="007340A6">
        <w:rPr>
          <w:rFonts w:ascii="Times New Roman" w:hAnsi="Times New Roman" w:cs="Times New Roman"/>
          <w:b/>
          <w:sz w:val="28"/>
          <w:szCs w:val="28"/>
        </w:rPr>
        <w:t>Техническая те</w:t>
      </w:r>
      <w:r w:rsidR="00756C05">
        <w:rPr>
          <w:rFonts w:ascii="Times New Roman" w:hAnsi="Times New Roman" w:cs="Times New Roman"/>
          <w:b/>
          <w:sz w:val="28"/>
          <w:szCs w:val="28"/>
        </w:rPr>
        <w:t>р</w:t>
      </w:r>
      <w:r w:rsidR="00CF4D5A" w:rsidRPr="007340A6">
        <w:rPr>
          <w:rFonts w:ascii="Times New Roman" w:hAnsi="Times New Roman" w:cs="Times New Roman"/>
          <w:b/>
          <w:sz w:val="28"/>
          <w:szCs w:val="28"/>
        </w:rPr>
        <w:t>минология</w:t>
      </w:r>
      <w:proofErr w:type="gramStart"/>
      <w:r w:rsidRPr="007340A6">
        <w:rPr>
          <w:rFonts w:ascii="Times New Roman" w:hAnsi="Times New Roman" w:cs="Times New Roman"/>
          <w:b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 специальной литературе термины несут основную семантическую нагрузку, занимая главное место среди прочих общелитературных и служебных слов. В отношении синтаксической структуры английские тексты научно-технического содержания отличаются своей конструктивной сложностью. Они богаты причастными, инфинитивными и герундиальными оборотами, а также некоторыми другими чисто книжными конструкциями, которые подчас затрудняют понимание текста и ставят перед переводчиком дополнительные задачи. Поскольку научно-технический текст насыщен терминами, несущими основную нагрузку, мы рассмотрим вопросы терминологии несколько подробнее. В обычной речи слова, как правило, полисемантичны, т.е. они передают целый ряд значений, которые могут расходиться порой довольно широко. Возьмем для примера сумму значений слова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>, которые концентрируются вокруг стержневого понятия "плоскость":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стол - скрижаль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доска - таблица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плита - табель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 xml:space="preserve">Наряду с этим слово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обладает и рядом переносных значений, сохраняющих известную, хотя и более отдаленную, связь со стержневым понятием: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общество за столом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еда (то, что подается на стол)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надпись на плите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акая многозначность слов в общелитературном языке является фактором, свидетельствующим о богатстве языковых изобразительных средств. Лексическая многозначность придает речи гибкость и живость и позволяет выражать тончайшие оттенки мысли. Иначе обстоит дело в научно-техническом языке; в нем главным требованием оказывается предельная точность выражения мысли, не допускающая возможности различных толкований. Поэтому основным требованием, предъявляемым к термину, становится однозначность, т. е. наличие только одного раз навсегда установленного значения. Фактически далеко не все термины удовлетворяют этому требованию даже в пределах одной специальности, например: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engine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машина, двигатель, паровоз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oil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масло, смазочный материал, нефть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то обстоятельство, конечно, представляет известное затруднение для точного понимания текста и осложняет работу переводчика.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 xml:space="preserve">Каковы источники возникновения английской научно - технической терминологии? Наибольшую группу составляют термины, заимствованные из иностранных языков, или искусственно созданные учеными на базе, главным образом, латинского и греческого языков, по мере развития науки и техники и появления новых понятий.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 xml:space="preserve">Так, например, в 1830 году появилось название нового инертного вещества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paraffin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от латинского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parum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affinis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, т. е. мало 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t>соприкасающийся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 (с другими веществами). В 1850 г. Либих создал новое соединение путем окисления спирта. Он назвал его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aldehyde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>, соединив первые части латинских слов: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alcohol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dehydrogenatum</w:t>
      </w:r>
      <w:proofErr w:type="spellEnd"/>
      <w:proofErr w:type="gramStart"/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ногда возникали и гибридные образования вроде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haemoglobin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от греческого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haima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кровь и латинского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globus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шар. Особенно много терминов появилось в Англии в XVIII и XIX веках в период бурного развития наук, при этом часть терминов из языка ученых стала проникать в общелитературный язык и сделалась всеобщим достоянием. К таким словам относятся: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dynamo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barograph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ozone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centigrade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cereal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gyroscope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sodium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potassium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В XX веке возникли такие новообразования, как: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penicillin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hormone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isotope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photon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positron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radar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biochemistry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cyclotron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и т. д.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 xml:space="preserve">Эти термины быстро стали общепонятными благодаря тесной связи новейших научных открытий с повседневной жизнью. Все же нужно отметить, что основная масса научно-технической терминологии продолжает 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t>оставаться за пределами общелитературного языка и понятна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 лишь специалисту данной отрасли знания. Вторая по величине группа терминов представляет собой общелитературные английские слова, употребляемые в </w:t>
      </w:r>
      <w:r w:rsidRPr="00ED0AE1">
        <w:rPr>
          <w:rFonts w:ascii="Times New Roman" w:hAnsi="Times New Roman" w:cs="Times New Roman"/>
          <w:sz w:val="28"/>
          <w:szCs w:val="28"/>
        </w:rPr>
        <w:lastRenderedPageBreak/>
        <w:t>специальном значении. К таким словам относятся, например: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jacket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куртка и, вместе с тем - кожух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jar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кувшин и конденсатор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load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нагружать и заряжать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ри этом встречается употребление одного слова в разных специальных значениях, в зависимости от отрасли знания; 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pocket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карман, например, имеет следующие специальные значения: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воздушная яма (в авиации)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окружение (в военном деле)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мертвая зона (в радио)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гнездо месторождения (в геологии)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кабельный канал (в электротехнике)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В структурном отношении все термины можно классифицировать следующим образом: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 </w:t>
      </w:r>
      <w:r w:rsidRPr="00ED0AE1">
        <w:rPr>
          <w:rFonts w:ascii="Times New Roman" w:hAnsi="Times New Roman" w:cs="Times New Roman"/>
          <w:sz w:val="28"/>
          <w:szCs w:val="28"/>
        </w:rPr>
        <w:br/>
        <w:t xml:space="preserve">Простые термины типа: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resistance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velocity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>. Сложные термины, образованные путем словосложения. Составные части такого термина часто соединяются с помощью соединительного гласного: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gas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meter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gasometer</w:t>
      </w:r>
      <w:proofErr w:type="spellEnd"/>
      <w:proofErr w:type="gramStart"/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>ри этом иногда происходит усечение компонентов: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turbine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generator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turbogenerator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ampere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meter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ammeter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Словосочетания, компоненты которых находятся в атрибутивной связи, т. е. один из компонентов определяет другой: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direct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current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постоянный ток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barium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peroxide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перекись бария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lastRenderedPageBreak/>
        <w:br/>
        <w:t xml:space="preserve">Нередко атрибутивный элемент сам выражен словосочетанием, представляющим собой семантическое единство. Это единство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орфографически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часто выражается написанием через дефис: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low-noise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penthode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малошумный пентод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doubling-over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test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испытание на сгиб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 xml:space="preserve">Аббревиатура, т.е. буквенные сокращения словосочетаний: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e.m.f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electromotive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force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электродвижущая сила Сокращению может подвергнуться часть словосочетания: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D.C.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amplifier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direct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current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amplifier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усилитель постоянного тока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Слоговые сокращения, превратившиеся в самостоятельные слова: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loran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long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range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navigation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) - система дальней радионавигации "Лоран"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radar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radio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detection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ranging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>) - радиолокация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Литерные термины, в которых атрибутивная роль поручается определенной букве вследствие ее графической формы: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T -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antenna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Т-образная антенна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V -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belt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клиновидный ремень</w:t>
      </w:r>
      <w:proofErr w:type="gramStart"/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И</w:t>
      </w:r>
      <w:proofErr w:type="gramEnd"/>
      <w:r w:rsidRPr="00ED0AE1">
        <w:rPr>
          <w:rFonts w:ascii="Times New Roman" w:hAnsi="Times New Roman" w:cs="Times New Roman"/>
          <w:i/>
          <w:iCs/>
          <w:sz w:val="28"/>
          <w:szCs w:val="28"/>
        </w:rPr>
        <w:t>ногда эта буква является лишь условным, немотивированным символом: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X-rays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рентгеновские лучи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>ри переводе терминов мы можем встретиться со следующими моментами: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а) Часть терминов, имеющих международный характер, передается путем транслитерации и не нуждается в переводе: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antenna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антенна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feeder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фидер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blooming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блюминг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б) Некоторые термины имеют прямые соответствия в русском языке и передаются соответствующими эквивалентами: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hydrogen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водород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voltage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напряжение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lastRenderedPageBreak/>
        <w:br/>
        <w:t>в) Известная часть терминов при переводе калькируется, т. е. передается с помощью русских слов и выражений, дословно воспроизводящих слова и выражения английского языка: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single-needle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instrument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однострелочный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аппарат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superpower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system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сверхмощная система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г) Нередко случается, что словарь не дает прямого соответствия английскому термину. В этом случае переводчик должен прибегнуть к описательному переводу, точно передающему смысл иноязычного слова в данном контексте: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video-gain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регулировка яркости отметок от отраженных сигналов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combustion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furnace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печь для органического анализа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wall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beam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- балка, уложенная вдоль поперечной стены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>ри переводе терминов следует по возможности избегать употребления иноязычных слов, отдавая предпочтение словам русского происхождения: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промышленность - вместо индустрия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сельское хозяйство - вместо агрокультура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полное сопротивление - </w:t>
      </w:r>
      <w:proofErr w:type="gram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вместо</w:t>
      </w:r>
      <w:proofErr w:type="gram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импеданс и т.д.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Поскольку характерной чертой термина является четкость семантических границ, он обладает значительно большей самостоятельностью по отношению к контексту, чем обычные слова.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Зависимость значения термина от контекста возникает лишь при наличии в нем полисемии, т. е. если в данной области знания за термином закреплено более одного значения.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="007340A6">
        <w:rPr>
          <w:rFonts w:ascii="Times New Roman" w:hAnsi="Times New Roman" w:cs="Times New Roman"/>
          <w:b/>
          <w:sz w:val="28"/>
          <w:szCs w:val="28"/>
        </w:rPr>
        <w:t>3.</w:t>
      </w:r>
      <w:r w:rsidR="00CF4D5A" w:rsidRPr="00CF4D5A">
        <w:rPr>
          <w:rFonts w:ascii="Times New Roman" w:hAnsi="Times New Roman" w:cs="Times New Roman"/>
          <w:b/>
          <w:sz w:val="28"/>
          <w:szCs w:val="28"/>
        </w:rPr>
        <w:t>Особенности перевода технического</w:t>
      </w:r>
      <w:r w:rsidR="00CF4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D5A" w:rsidRPr="00CF4D5A">
        <w:rPr>
          <w:rFonts w:ascii="Times New Roman" w:hAnsi="Times New Roman" w:cs="Times New Roman"/>
          <w:b/>
          <w:sz w:val="28"/>
          <w:szCs w:val="28"/>
        </w:rPr>
        <w:t>текста</w:t>
      </w:r>
      <w:proofErr w:type="gramStart"/>
      <w:r w:rsidRPr="00CF4D5A">
        <w:rPr>
          <w:rFonts w:ascii="Times New Roman" w:hAnsi="Times New Roman" w:cs="Times New Roman"/>
          <w:b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 то время как основная трудность перевода художественной прозы заключается в необходимости интерпретации намерений автора, т.е. в передаче не только внешних фактов, но и в сохранении психологических и эмоциональных элементов, заложенных в тексте, задача, стоящая перед переводчиком научно-технического текста, лишенного эмоциональной окраски, оказывается более простой - точно передать мысль автора, лишь по возможности сохранив особенности его стиля.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правильно понять научно-технический текст, надо, как уже указывалось ранее, хорошо знать данный предмет и связанную с ним английскую терминологию. Кроме того, для правильной передачи содержания текста на русском языке нужно знать соответствующую русскую терминологию и хорошо владеть русским литературным языком. Перевод с помощью словаря незнакомых однозначных терминов типа -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oxygen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ionosphere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, не представляет затруднений. Иначе обстоит дело, когда одному английскому термину соответствует несколько русских, например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switch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- выключатель, переключатель, коммутатор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 этом случае сознательный выбор аналога может диктоваться лишь хорошим знанием данного предмет.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Возьмем</w:t>
      </w:r>
      <w:r w:rsidRPr="00ED0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AE1">
        <w:rPr>
          <w:rFonts w:ascii="Times New Roman" w:hAnsi="Times New Roman" w:cs="Times New Roman"/>
          <w:sz w:val="28"/>
          <w:szCs w:val="28"/>
        </w:rPr>
        <w:t>предложение</w:t>
      </w:r>
      <w:r w:rsidRPr="00ED0AE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D0A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0A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>Most of the modern radio-transmitters can communicate both telegraph and telephone signals.</w:t>
      </w:r>
      <w:r w:rsidRPr="00ED0A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0A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t>Переводчик, основательно не знакомый с радиоделом и соответствующей русской терминологией, перевел бы это предложение так: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Большинство современных радиопередатчиков может посылать как телеграфные, так и телефонные сигналы.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Однако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 технически грамотный перевод должен быть следующим: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Большинство современных радиопередатчиков может работать как в телеграфном, так и в телефонном режиме.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Основными чертами русского научно-технического стиля являются строгая ясность изложения, четкость определений, лаконичность формы.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При переводе английского текста переводчик должен полно и точно передать мысль автора, облекая ее в форму, присущую русскому научно-техническому стилю и отнюдь не перенося в русский те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t>кст сп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>ецифических черт английского подлинника.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 xml:space="preserve">Для иллюстрации остановимся на некоторых стилистико-грамматических особенностях английского текста, чуждых стилю русской научно-технической литературы: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lastRenderedPageBreak/>
        <w:br/>
        <w:t>а) В английском тексте преобладают личные формы глагола, тогда как русскому научному стилю более свойственны безличные или неопределенно-личные обороты, например: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You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might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ask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why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engineers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generally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chosen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supply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us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with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a.c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rather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than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d.c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for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our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household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needs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Можно спросить, почему для домашних надобностей обычно используется переменный, а не постоянный ток.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We know the primary coil in the ordinary transformer to have more turns than the secondary one. 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Известно, что первичная обмотка обычного трансформатора имеет больше витков, чем вторичная.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б) В английских текстах описательного характера нередко употребляется будущее время для выражения обычного действия.</w:t>
      </w:r>
      <w:r w:rsidRPr="00ED0AE1">
        <w:rPr>
          <w:rFonts w:ascii="Times New Roman" w:hAnsi="Times New Roman" w:cs="Times New Roman"/>
          <w:sz w:val="28"/>
          <w:szCs w:val="28"/>
        </w:rPr>
        <w:br/>
        <w:t>Руководствуясь контекстом, следует переводить такие предложения не будущим, а настоящим временем, иногда с модальным оттенком: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zinc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dry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cell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accumulates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great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many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excess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electrons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which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will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move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carbon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electrode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- Цинк в сухом элементе аккумулирует большое число избыточных электронов, которые движутся к угольному электроду.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>Fig. 10 gives a drawing of a bulb; the filament will be seen in the centre.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br/>
      </w:r>
      <w:proofErr w:type="gramStart"/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рис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10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приводится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чертеж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электрической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лампы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;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нить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накала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видна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центре</w:t>
      </w:r>
      <w:r w:rsidRPr="00ED0AE1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proofErr w:type="gramEnd"/>
      <w:r w:rsidRPr="00ED0A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0AE1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t xml:space="preserve">в) В английских научно-технических текстах особенно часто встречаются пассивные обороты, тогда как в русском языке страдательный залог употребляется значительно реже. При переводе, следовательно, мы нередко должны прибегать к замене пассивных конструкций иными средствами выражения, более свойственными русскому языку.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Предложение -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This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question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was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discussed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the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conference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можно перевести следующими способами: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Этот вопрос был обсужден на конференции</w:t>
      </w:r>
      <w:proofErr w:type="gramStart"/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lastRenderedPageBreak/>
        <w:t>Э</w:t>
      </w:r>
      <w:proofErr w:type="gram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тот вопрос обсуждался на конференции.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  <w:t>Этот вопрос обсуждали на конференции.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t>Конференция обсудила этот вопрос.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г) Авторы английской научно-технической литературы широко используют различные сокращения, которые совершенно неупотребительны в русском языке, например: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d.c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>. (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direct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current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) - постоянный ток 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а.с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>. (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alternating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current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>) - переменный ток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s.a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>. (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sectional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area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>) - площадь поперечного сечения</w:t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b.p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>. (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boiling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point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>) - точка кипения и др.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>Такие сокращения в переводе должны расшифровываться и даваться полным обозначением.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>) Некоторые слова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 или выражения в английском тексте содержат чуждый нашему языку образ. При переводе они должны заменяться аналогами, т. е. </w:t>
      </w:r>
      <w:proofErr w:type="gramStart"/>
      <w:r w:rsidRPr="00ED0AE1">
        <w:rPr>
          <w:rFonts w:ascii="Times New Roman" w:hAnsi="Times New Roman" w:cs="Times New Roman"/>
          <w:sz w:val="28"/>
          <w:szCs w:val="28"/>
        </w:rPr>
        <w:t>выражениями</w:t>
      </w:r>
      <w:proofErr w:type="gramEnd"/>
      <w:r w:rsidRPr="00ED0AE1">
        <w:rPr>
          <w:rFonts w:ascii="Times New Roman" w:hAnsi="Times New Roman" w:cs="Times New Roman"/>
          <w:sz w:val="28"/>
          <w:szCs w:val="28"/>
        </w:rPr>
        <w:t xml:space="preserve"> соответствующими по смыслу, но более обычными для русского текста, например: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We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have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learned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manufacture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dozens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of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construction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materials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substitute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D0AE1">
        <w:rPr>
          <w:rFonts w:ascii="Times New Roman" w:hAnsi="Times New Roman" w:cs="Times New Roman"/>
          <w:i/>
          <w:iCs/>
          <w:sz w:val="28"/>
          <w:szCs w:val="28"/>
        </w:rPr>
        <w:t>iron</w:t>
      </w:r>
      <w:proofErr w:type="spellEnd"/>
      <w:r w:rsidRPr="00ED0AE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  <w:t xml:space="preserve">Вместо </w:t>
      </w:r>
      <w:proofErr w:type="spellStart"/>
      <w:r w:rsidRPr="00ED0AE1">
        <w:rPr>
          <w:rFonts w:ascii="Times New Roman" w:hAnsi="Times New Roman" w:cs="Times New Roman"/>
          <w:sz w:val="28"/>
          <w:szCs w:val="28"/>
        </w:rPr>
        <w:t>dozen</w:t>
      </w:r>
      <w:proofErr w:type="spellEnd"/>
      <w:r w:rsidRPr="00ED0AE1">
        <w:rPr>
          <w:rFonts w:ascii="Times New Roman" w:hAnsi="Times New Roman" w:cs="Times New Roman"/>
          <w:sz w:val="28"/>
          <w:szCs w:val="28"/>
        </w:rPr>
        <w:t xml:space="preserve"> дюжина в русском языке обычно в таких случаях употребляется слово десяток, поэтому это предложение мы переводим: </w:t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sz w:val="28"/>
          <w:szCs w:val="28"/>
        </w:rPr>
        <w:br/>
      </w:r>
      <w:r w:rsidRPr="00ED0AE1">
        <w:rPr>
          <w:rFonts w:ascii="Times New Roman" w:hAnsi="Times New Roman" w:cs="Times New Roman"/>
          <w:i/>
          <w:iCs/>
          <w:sz w:val="28"/>
          <w:szCs w:val="28"/>
        </w:rPr>
        <w:t>Мы научились производить десятки строительных материалов, заменяющих железо.</w:t>
      </w:r>
    </w:p>
    <w:p w:rsidR="004C02B3" w:rsidRPr="00ED0AE1" w:rsidRDefault="004C02B3" w:rsidP="00ED0A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02B3" w:rsidRPr="00ED0AE1" w:rsidSect="00F02A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56" w:rsidRDefault="00970956" w:rsidP="007340A6">
      <w:pPr>
        <w:spacing w:after="0" w:line="240" w:lineRule="auto"/>
      </w:pPr>
      <w:r>
        <w:separator/>
      </w:r>
    </w:p>
  </w:endnote>
  <w:endnote w:type="continuationSeparator" w:id="0">
    <w:p w:rsidR="00970956" w:rsidRDefault="00970956" w:rsidP="0073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3344"/>
      <w:docPartObj>
        <w:docPartGallery w:val="Page Numbers (Bottom of Page)"/>
        <w:docPartUnique/>
      </w:docPartObj>
    </w:sdtPr>
    <w:sdtContent>
      <w:p w:rsidR="007340A6" w:rsidRDefault="008D7A9D">
        <w:pPr>
          <w:pStyle w:val="a8"/>
          <w:jc w:val="right"/>
        </w:pPr>
        <w:fldSimple w:instr=" PAGE   \* MERGEFORMAT ">
          <w:r w:rsidR="002929B6">
            <w:rPr>
              <w:noProof/>
            </w:rPr>
            <w:t>2</w:t>
          </w:r>
        </w:fldSimple>
      </w:p>
    </w:sdtContent>
  </w:sdt>
  <w:p w:rsidR="007340A6" w:rsidRDefault="007340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56" w:rsidRDefault="00970956" w:rsidP="007340A6">
      <w:pPr>
        <w:spacing w:after="0" w:line="240" w:lineRule="auto"/>
      </w:pPr>
      <w:r>
        <w:separator/>
      </w:r>
    </w:p>
  </w:footnote>
  <w:footnote w:type="continuationSeparator" w:id="0">
    <w:p w:rsidR="00970956" w:rsidRDefault="00970956" w:rsidP="00734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7320"/>
    <w:multiLevelType w:val="hybridMultilevel"/>
    <w:tmpl w:val="A630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0AE1"/>
    <w:rsid w:val="002929B6"/>
    <w:rsid w:val="00483711"/>
    <w:rsid w:val="004C02B3"/>
    <w:rsid w:val="005402C4"/>
    <w:rsid w:val="007340A6"/>
    <w:rsid w:val="00756C05"/>
    <w:rsid w:val="0076474F"/>
    <w:rsid w:val="007815EC"/>
    <w:rsid w:val="008D7A9D"/>
    <w:rsid w:val="00954376"/>
    <w:rsid w:val="00970956"/>
    <w:rsid w:val="00CF4D5A"/>
    <w:rsid w:val="00ED0AE1"/>
    <w:rsid w:val="00F02A54"/>
    <w:rsid w:val="00FD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2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0A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3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40A6"/>
  </w:style>
  <w:style w:type="paragraph" w:styleId="a8">
    <w:name w:val="footer"/>
    <w:basedOn w:val="a"/>
    <w:link w:val="a9"/>
    <w:uiPriority w:val="99"/>
    <w:unhideWhenUsed/>
    <w:rsid w:val="0073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4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2183</Words>
  <Characters>12446</Characters>
  <Application>Microsoft Office Word</Application>
  <DocSecurity>0</DocSecurity>
  <Lines>103</Lines>
  <Paragraphs>29</Paragraphs>
  <ScaleCrop>false</ScaleCrop>
  <Company>777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Гаврилова</cp:lastModifiedBy>
  <cp:revision>8</cp:revision>
  <dcterms:created xsi:type="dcterms:W3CDTF">2012-04-01T12:50:00Z</dcterms:created>
  <dcterms:modified xsi:type="dcterms:W3CDTF">2015-03-02T08:32:00Z</dcterms:modified>
</cp:coreProperties>
</file>